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18004" w14:textId="77777777" w:rsidR="00C669D1" w:rsidRDefault="00C669D1">
      <w:pPr>
        <w:pStyle w:val="Textbody"/>
        <w:rPr>
          <w:rFonts w:ascii="Marianne" w:hAnsi="Marianne"/>
        </w:rPr>
      </w:pPr>
    </w:p>
    <w:p w14:paraId="2B38CE34" w14:textId="77777777" w:rsidR="006935B3" w:rsidRPr="00DB3652" w:rsidRDefault="006935B3" w:rsidP="006935B3">
      <w:pPr>
        <w:jc w:val="center"/>
        <w:rPr>
          <w:rFonts w:ascii="Marianne" w:hAnsi="Marianne"/>
          <w:b/>
          <w:sz w:val="20"/>
        </w:rPr>
      </w:pPr>
      <w:r w:rsidRPr="00DB3652">
        <w:rPr>
          <w:rFonts w:ascii="Marianne" w:hAnsi="Marianne"/>
          <w:b/>
          <w:sz w:val="20"/>
        </w:rPr>
        <w:t>DEROGATIONS PREFECTORALE</w:t>
      </w:r>
      <w:r>
        <w:rPr>
          <w:rFonts w:ascii="Marianne" w:hAnsi="Marianne"/>
          <w:b/>
          <w:sz w:val="20"/>
        </w:rPr>
        <w:t>S</w:t>
      </w:r>
      <w:r w:rsidRPr="00DB3652">
        <w:rPr>
          <w:rFonts w:ascii="Marianne" w:hAnsi="Marianne"/>
          <w:b/>
          <w:sz w:val="20"/>
        </w:rPr>
        <w:t xml:space="preserve"> AU REPOS DOMINICAL</w:t>
      </w:r>
    </w:p>
    <w:p w14:paraId="3D4B75EF" w14:textId="77777777" w:rsidR="006935B3" w:rsidRPr="00DB3652" w:rsidRDefault="006935B3" w:rsidP="006935B3">
      <w:pPr>
        <w:jc w:val="both"/>
        <w:rPr>
          <w:rFonts w:ascii="Marianne" w:hAnsi="Marianne"/>
          <w:sz w:val="20"/>
        </w:rPr>
      </w:pPr>
    </w:p>
    <w:p w14:paraId="12F831E3" w14:textId="77777777" w:rsidR="006935B3" w:rsidRPr="00DB3652" w:rsidRDefault="006935B3" w:rsidP="006935B3">
      <w:pPr>
        <w:jc w:val="both"/>
        <w:rPr>
          <w:rFonts w:ascii="Marianne" w:hAnsi="Marianne"/>
          <w:sz w:val="20"/>
        </w:rPr>
      </w:pPr>
      <w:r w:rsidRPr="00DB3652">
        <w:rPr>
          <w:rFonts w:ascii="Marianne" w:hAnsi="Marianne"/>
          <w:sz w:val="20"/>
        </w:rPr>
        <w:t xml:space="preserve">L'autorisation de déroger à la règle du repos dominical peut être accordée par le </w:t>
      </w:r>
      <w:proofErr w:type="gramStart"/>
      <w:r w:rsidRPr="00DB3652">
        <w:rPr>
          <w:rFonts w:ascii="Marianne" w:hAnsi="Marianne"/>
          <w:sz w:val="20"/>
        </w:rPr>
        <w:t>Préfet</w:t>
      </w:r>
      <w:proofErr w:type="gramEnd"/>
      <w:r w:rsidRPr="00DB3652">
        <w:rPr>
          <w:rFonts w:ascii="Marianne" w:hAnsi="Marianne"/>
          <w:sz w:val="20"/>
        </w:rPr>
        <w:t xml:space="preserve"> en application de l'article L.3132-20 du Code du travail.</w:t>
      </w:r>
    </w:p>
    <w:p w14:paraId="569E7FB2" w14:textId="6A13A139" w:rsidR="006935B3" w:rsidRPr="00DB3652" w:rsidRDefault="006935B3" w:rsidP="006935B3">
      <w:pPr>
        <w:jc w:val="both"/>
        <w:rPr>
          <w:rFonts w:ascii="Marianne" w:hAnsi="Marianne"/>
          <w:sz w:val="20"/>
        </w:rPr>
      </w:pPr>
      <w:r w:rsidRPr="00DB3652">
        <w:rPr>
          <w:rFonts w:ascii="Marianne" w:hAnsi="Marianne"/>
          <w:sz w:val="20"/>
        </w:rPr>
        <w:t>Cette autorisation peut être accordée sur la base de deux conditions non cumulatives, si le repos des salariés de l'établissement</w:t>
      </w:r>
      <w:r w:rsidR="004819B6">
        <w:rPr>
          <w:rFonts w:ascii="Marianne" w:hAnsi="Marianne"/>
          <w:sz w:val="20"/>
        </w:rPr>
        <w:t xml:space="preserve"> </w:t>
      </w:r>
      <w:r w:rsidRPr="00DB3652">
        <w:rPr>
          <w:rFonts w:ascii="Marianne" w:hAnsi="Marianne"/>
          <w:sz w:val="20"/>
        </w:rPr>
        <w:t>:</w:t>
      </w:r>
    </w:p>
    <w:p w14:paraId="1995AC47" w14:textId="4FD2EE7A" w:rsidR="006935B3" w:rsidRDefault="006935B3" w:rsidP="006935B3">
      <w:pPr>
        <w:pStyle w:val="Paragraphedeliste"/>
        <w:numPr>
          <w:ilvl w:val="0"/>
          <w:numId w:val="1"/>
        </w:numPr>
        <w:suppressAutoHyphens w:val="0"/>
        <w:spacing w:before="0" w:after="200" w:line="276" w:lineRule="auto"/>
        <w:contextualSpacing/>
        <w:jc w:val="both"/>
        <w:textAlignment w:val="auto"/>
        <w:rPr>
          <w:rFonts w:ascii="Marianne" w:hAnsi="Marianne"/>
          <w:sz w:val="20"/>
        </w:rPr>
      </w:pPr>
      <w:proofErr w:type="gramStart"/>
      <w:r w:rsidRPr="00DB3652">
        <w:rPr>
          <w:rFonts w:ascii="Marianne" w:hAnsi="Marianne"/>
          <w:sz w:val="20"/>
        </w:rPr>
        <w:t>soit</w:t>
      </w:r>
      <w:proofErr w:type="gramEnd"/>
      <w:r w:rsidRPr="00DB3652">
        <w:rPr>
          <w:rFonts w:ascii="Marianne" w:hAnsi="Marianne"/>
          <w:sz w:val="20"/>
        </w:rPr>
        <w:t xml:space="preserve"> </w:t>
      </w:r>
      <w:proofErr w:type="spellStart"/>
      <w:r w:rsidR="004819B6">
        <w:rPr>
          <w:rFonts w:ascii="Marianne" w:hAnsi="Marianne"/>
          <w:sz w:val="20"/>
        </w:rPr>
        <w:t>entraîne</w:t>
      </w:r>
      <w:proofErr w:type="spellEnd"/>
      <w:r w:rsidR="004819B6">
        <w:rPr>
          <w:rFonts w:ascii="Marianne" w:hAnsi="Marianne"/>
          <w:sz w:val="20"/>
        </w:rPr>
        <w:t xml:space="preserve"> </w:t>
      </w:r>
      <w:r w:rsidRPr="00DB3652">
        <w:rPr>
          <w:rFonts w:ascii="Marianne" w:hAnsi="Marianne"/>
          <w:sz w:val="20"/>
        </w:rPr>
        <w:t>un préjudice au public</w:t>
      </w:r>
    </w:p>
    <w:p w14:paraId="1DFEE6C1" w14:textId="39640B3F" w:rsidR="006935B3" w:rsidRDefault="006935B3" w:rsidP="006935B3">
      <w:pPr>
        <w:pStyle w:val="Paragraphedeliste"/>
        <w:numPr>
          <w:ilvl w:val="0"/>
          <w:numId w:val="1"/>
        </w:numPr>
        <w:suppressAutoHyphens w:val="0"/>
        <w:spacing w:before="0" w:after="200" w:line="276" w:lineRule="auto"/>
        <w:contextualSpacing/>
        <w:jc w:val="both"/>
        <w:textAlignment w:val="auto"/>
        <w:rPr>
          <w:rFonts w:ascii="Marianne" w:hAnsi="Marianne"/>
          <w:sz w:val="20"/>
        </w:rPr>
      </w:pPr>
      <w:proofErr w:type="gramStart"/>
      <w:r w:rsidRPr="004C5BFE">
        <w:rPr>
          <w:rFonts w:ascii="Marianne" w:hAnsi="Marianne"/>
          <w:sz w:val="20"/>
        </w:rPr>
        <w:t>soit</w:t>
      </w:r>
      <w:proofErr w:type="gramEnd"/>
      <w:r w:rsidRPr="004C5BFE">
        <w:rPr>
          <w:rFonts w:ascii="Marianne" w:hAnsi="Marianne"/>
          <w:sz w:val="20"/>
        </w:rPr>
        <w:t xml:space="preserve"> compromet le fonctionnement normal de l'établissement</w:t>
      </w:r>
    </w:p>
    <w:p w14:paraId="56E72E1D" w14:textId="77777777" w:rsidR="006935B3" w:rsidRPr="00DB3652" w:rsidRDefault="006935B3" w:rsidP="006935B3">
      <w:pPr>
        <w:jc w:val="both"/>
        <w:rPr>
          <w:rFonts w:ascii="Marianne" w:hAnsi="Marianne"/>
          <w:sz w:val="20"/>
        </w:rPr>
      </w:pPr>
      <w:r w:rsidRPr="004C5BFE">
        <w:rPr>
          <w:rFonts w:ascii="Marianne" w:hAnsi="Marianne"/>
          <w:b/>
          <w:sz w:val="20"/>
        </w:rPr>
        <w:t>La demande de dérogation au repos dominical doit être présentée à la DEETS, Pôle Travail</w:t>
      </w:r>
      <w:r>
        <w:rPr>
          <w:rFonts w:ascii="Marianne" w:hAnsi="Marianne"/>
          <w:sz w:val="20"/>
        </w:rPr>
        <w:t> :</w:t>
      </w:r>
    </w:p>
    <w:p w14:paraId="7DE0EA9E" w14:textId="77777777" w:rsidR="006935B3" w:rsidRPr="004C5BFE" w:rsidRDefault="006935B3" w:rsidP="006935B3">
      <w:pPr>
        <w:pStyle w:val="Paragraphedeliste"/>
        <w:numPr>
          <w:ilvl w:val="0"/>
          <w:numId w:val="1"/>
        </w:numPr>
        <w:suppressAutoHyphens w:val="0"/>
        <w:spacing w:before="0" w:after="200" w:line="276" w:lineRule="auto"/>
        <w:contextualSpacing/>
        <w:jc w:val="both"/>
        <w:textAlignment w:val="auto"/>
        <w:rPr>
          <w:rFonts w:ascii="Marianne" w:hAnsi="Marianne"/>
          <w:sz w:val="20"/>
        </w:rPr>
      </w:pPr>
      <w:proofErr w:type="gramStart"/>
      <w:r w:rsidRPr="004C5BFE">
        <w:rPr>
          <w:rFonts w:ascii="Marianne" w:hAnsi="Marianne"/>
          <w:sz w:val="20"/>
        </w:rPr>
        <w:t>par</w:t>
      </w:r>
      <w:proofErr w:type="gramEnd"/>
      <w:r w:rsidRPr="004C5BFE">
        <w:rPr>
          <w:rFonts w:ascii="Marianne" w:hAnsi="Marianne"/>
          <w:sz w:val="20"/>
        </w:rPr>
        <w:t xml:space="preserve"> courrier</w:t>
      </w:r>
      <w:r>
        <w:rPr>
          <w:rFonts w:ascii="Marianne" w:hAnsi="Marianne"/>
          <w:sz w:val="20"/>
        </w:rPr>
        <w:t xml:space="preserve"> </w:t>
      </w:r>
      <w:r w:rsidRPr="004C5BFE">
        <w:rPr>
          <w:rFonts w:ascii="Marianne" w:hAnsi="Marianne"/>
          <w:sz w:val="20"/>
        </w:rPr>
        <w:t>: 24, rue Maréchal Leclerc, 97</w:t>
      </w:r>
      <w:r>
        <w:rPr>
          <w:rFonts w:ascii="Marianne" w:hAnsi="Marianne"/>
          <w:sz w:val="20"/>
        </w:rPr>
        <w:t xml:space="preserve">488 </w:t>
      </w:r>
      <w:r w:rsidRPr="004C5BFE">
        <w:rPr>
          <w:rFonts w:ascii="Marianne" w:hAnsi="Marianne"/>
          <w:sz w:val="20"/>
        </w:rPr>
        <w:t>Saint-Denis</w:t>
      </w:r>
      <w:r w:rsidR="002328D4">
        <w:rPr>
          <w:rFonts w:ascii="Marianne" w:hAnsi="Marianne"/>
          <w:sz w:val="20"/>
        </w:rPr>
        <w:t xml:space="preserve"> CEDEX</w:t>
      </w:r>
    </w:p>
    <w:p w14:paraId="3895B8AB" w14:textId="77777777" w:rsidR="006935B3" w:rsidRPr="004C5BFE" w:rsidRDefault="006935B3" w:rsidP="006935B3">
      <w:pPr>
        <w:pStyle w:val="Paragraphedeliste"/>
        <w:numPr>
          <w:ilvl w:val="0"/>
          <w:numId w:val="1"/>
        </w:numPr>
        <w:suppressAutoHyphens w:val="0"/>
        <w:spacing w:before="0" w:after="200" w:line="276" w:lineRule="auto"/>
        <w:contextualSpacing/>
        <w:jc w:val="both"/>
        <w:textAlignment w:val="auto"/>
        <w:rPr>
          <w:rFonts w:ascii="Marianne" w:hAnsi="Marianne"/>
          <w:sz w:val="20"/>
        </w:rPr>
      </w:pPr>
      <w:proofErr w:type="gramStart"/>
      <w:r w:rsidRPr="004C5BFE">
        <w:rPr>
          <w:rFonts w:ascii="Marianne" w:hAnsi="Marianne"/>
          <w:sz w:val="20"/>
        </w:rPr>
        <w:t>par</w:t>
      </w:r>
      <w:proofErr w:type="gramEnd"/>
      <w:r w:rsidRPr="004C5BFE">
        <w:rPr>
          <w:rFonts w:ascii="Marianne" w:hAnsi="Marianne"/>
          <w:sz w:val="20"/>
        </w:rPr>
        <w:t xml:space="preserve"> courriel : 974</w:t>
      </w:r>
      <w:r w:rsidR="002328D4">
        <w:rPr>
          <w:rFonts w:ascii="Marianne" w:hAnsi="Marianne"/>
          <w:sz w:val="20"/>
        </w:rPr>
        <w:t>.</w:t>
      </w:r>
      <w:r w:rsidRPr="004C5BFE">
        <w:rPr>
          <w:rFonts w:ascii="Marianne" w:hAnsi="Marianne"/>
          <w:sz w:val="20"/>
        </w:rPr>
        <w:t>polet@deets.gouv.fr</w:t>
      </w:r>
    </w:p>
    <w:p w14:paraId="62DA48F8" w14:textId="77777777" w:rsidR="006935B3" w:rsidRPr="004C5BFE" w:rsidRDefault="006935B3" w:rsidP="006935B3">
      <w:pPr>
        <w:jc w:val="both"/>
        <w:rPr>
          <w:rFonts w:ascii="Marianne" w:hAnsi="Marianne"/>
          <w:b/>
          <w:sz w:val="20"/>
          <w:szCs w:val="24"/>
        </w:rPr>
      </w:pPr>
      <w:r w:rsidRPr="004C5BFE">
        <w:rPr>
          <w:rFonts w:ascii="Marianne" w:hAnsi="Marianne"/>
          <w:b/>
          <w:sz w:val="20"/>
          <w:szCs w:val="24"/>
        </w:rPr>
        <w:t>Liste des pièces à fournir :</w:t>
      </w:r>
    </w:p>
    <w:p w14:paraId="6B2E2B8E" w14:textId="6236D2C0" w:rsidR="006935B3" w:rsidRPr="004C5BFE" w:rsidRDefault="008F285A" w:rsidP="006935B3">
      <w:pPr>
        <w:pStyle w:val="Paragraphedeliste"/>
        <w:numPr>
          <w:ilvl w:val="0"/>
          <w:numId w:val="1"/>
        </w:numPr>
        <w:suppressAutoHyphens w:val="0"/>
        <w:spacing w:before="0" w:after="200" w:line="276" w:lineRule="auto"/>
        <w:contextualSpacing/>
        <w:jc w:val="both"/>
        <w:textAlignment w:val="auto"/>
        <w:rPr>
          <w:rFonts w:ascii="Marianne" w:hAnsi="Marianne"/>
          <w:sz w:val="20"/>
        </w:rPr>
      </w:pPr>
      <w:proofErr w:type="gramStart"/>
      <w:r>
        <w:rPr>
          <w:rFonts w:ascii="Marianne" w:hAnsi="Marianne"/>
          <w:sz w:val="20"/>
        </w:rPr>
        <w:t>f</w:t>
      </w:r>
      <w:r w:rsidR="006935B3" w:rsidRPr="004C5BFE">
        <w:rPr>
          <w:rFonts w:ascii="Marianne" w:hAnsi="Marianne"/>
          <w:sz w:val="20"/>
        </w:rPr>
        <w:t>ormulaire</w:t>
      </w:r>
      <w:proofErr w:type="gramEnd"/>
      <w:r w:rsidR="006935B3" w:rsidRPr="004C5BFE">
        <w:rPr>
          <w:rFonts w:ascii="Marianne" w:hAnsi="Marianne"/>
          <w:sz w:val="20"/>
        </w:rPr>
        <w:t xml:space="preserve"> de demande de dérogation</w:t>
      </w:r>
      <w:r w:rsidR="006935B3">
        <w:rPr>
          <w:rFonts w:ascii="Marianne" w:hAnsi="Marianne"/>
          <w:sz w:val="20"/>
        </w:rPr>
        <w:t xml:space="preserve"> (en annexe)</w:t>
      </w:r>
    </w:p>
    <w:p w14:paraId="6549E224" w14:textId="766CE957" w:rsidR="006935B3" w:rsidRDefault="008F285A" w:rsidP="006935B3">
      <w:pPr>
        <w:pStyle w:val="Paragraphedeliste"/>
        <w:numPr>
          <w:ilvl w:val="0"/>
          <w:numId w:val="1"/>
        </w:numPr>
        <w:suppressAutoHyphens w:val="0"/>
        <w:spacing w:before="0" w:after="200" w:line="276" w:lineRule="auto"/>
        <w:contextualSpacing/>
        <w:jc w:val="both"/>
        <w:textAlignment w:val="auto"/>
        <w:rPr>
          <w:rFonts w:ascii="Marianne" w:hAnsi="Marianne"/>
          <w:sz w:val="20"/>
        </w:rPr>
      </w:pPr>
      <w:proofErr w:type="gramStart"/>
      <w:r>
        <w:rPr>
          <w:rFonts w:ascii="Marianne" w:hAnsi="Marianne"/>
          <w:sz w:val="20"/>
        </w:rPr>
        <w:t>a</w:t>
      </w:r>
      <w:r w:rsidR="006935B3" w:rsidRPr="004C5BFE">
        <w:rPr>
          <w:rFonts w:ascii="Marianne" w:hAnsi="Marianne"/>
          <w:sz w:val="20"/>
        </w:rPr>
        <w:t>ccord</w:t>
      </w:r>
      <w:proofErr w:type="gramEnd"/>
      <w:r w:rsidR="006935B3" w:rsidRPr="004C5BFE">
        <w:rPr>
          <w:rFonts w:ascii="Marianne" w:hAnsi="Marianne"/>
          <w:sz w:val="20"/>
        </w:rPr>
        <w:t xml:space="preserve"> collectif sur le travail du dimanche ou décision unilatérale de l'employeur approuvée par référendum des personnels concernés par cette dérogation. </w:t>
      </w:r>
      <w:r w:rsidR="006935B3">
        <w:rPr>
          <w:rFonts w:ascii="Marianne" w:hAnsi="Marianne"/>
          <w:sz w:val="20"/>
        </w:rPr>
        <w:t>Le principe du volontariat des salariés concernés doit être précisé, ainsi que les contreparties accordées</w:t>
      </w:r>
    </w:p>
    <w:p w14:paraId="5E756D25" w14:textId="11CCBC9F" w:rsidR="006935B3" w:rsidRPr="004C5BFE" w:rsidRDefault="008F285A" w:rsidP="006935B3">
      <w:pPr>
        <w:pStyle w:val="Paragraphedeliste"/>
        <w:numPr>
          <w:ilvl w:val="0"/>
          <w:numId w:val="1"/>
        </w:numPr>
        <w:suppressAutoHyphens w:val="0"/>
        <w:spacing w:before="0" w:after="200" w:line="276" w:lineRule="auto"/>
        <w:contextualSpacing/>
        <w:jc w:val="both"/>
        <w:textAlignment w:val="auto"/>
        <w:rPr>
          <w:rFonts w:ascii="Marianne" w:hAnsi="Marianne"/>
          <w:sz w:val="20"/>
        </w:rPr>
      </w:pPr>
      <w:proofErr w:type="gramStart"/>
      <w:r>
        <w:rPr>
          <w:rFonts w:ascii="Marianne" w:hAnsi="Marianne"/>
          <w:sz w:val="20"/>
        </w:rPr>
        <w:t>a</w:t>
      </w:r>
      <w:r w:rsidR="006935B3">
        <w:rPr>
          <w:rFonts w:ascii="Marianne" w:hAnsi="Marianne"/>
          <w:sz w:val="20"/>
        </w:rPr>
        <w:t>vis</w:t>
      </w:r>
      <w:proofErr w:type="gramEnd"/>
      <w:r w:rsidR="006935B3">
        <w:rPr>
          <w:rFonts w:ascii="Marianne" w:hAnsi="Marianne"/>
          <w:sz w:val="20"/>
        </w:rPr>
        <w:t xml:space="preserve"> du CSE</w:t>
      </w:r>
    </w:p>
    <w:p w14:paraId="59E91E20" w14:textId="77777777" w:rsidR="006935B3" w:rsidRDefault="006935B3">
      <w:pPr>
        <w:suppressAutoHyphens/>
        <w:spacing w:after="0" w:line="240" w:lineRule="auto"/>
        <w:rPr>
          <w:rFonts w:ascii="Marianne" w:eastAsia="SimSun" w:hAnsi="Marianne" w:cs="Lucida Sans"/>
          <w:kern w:val="2"/>
          <w:sz w:val="20"/>
          <w:szCs w:val="24"/>
          <w:lang w:eastAsia="zh-CN" w:bidi="hi-IN"/>
        </w:rPr>
      </w:pPr>
      <w:r>
        <w:rPr>
          <w:rFonts w:ascii="Marianne" w:hAnsi="Marianne"/>
        </w:rPr>
        <w:br w:type="page"/>
      </w:r>
    </w:p>
    <w:p w14:paraId="5F358ADD" w14:textId="77777777" w:rsidR="00C669D1" w:rsidRDefault="00C669D1">
      <w:pPr>
        <w:pStyle w:val="Textbody"/>
        <w:rPr>
          <w:rFonts w:ascii="Marianne" w:hAnsi="Marianne"/>
        </w:rPr>
      </w:pPr>
    </w:p>
    <w:p w14:paraId="241D26F0" w14:textId="77777777" w:rsidR="006935B3" w:rsidRDefault="006935B3" w:rsidP="006935B3">
      <w:pPr>
        <w:jc w:val="center"/>
        <w:rPr>
          <w:rFonts w:ascii="Marianne" w:hAnsi="Marianne"/>
          <w:b/>
          <w:sz w:val="24"/>
          <w:szCs w:val="24"/>
        </w:rPr>
      </w:pPr>
      <w:r>
        <w:rPr>
          <w:rFonts w:ascii="Marianne" w:hAnsi="Marianne"/>
          <w:b/>
          <w:sz w:val="24"/>
          <w:szCs w:val="24"/>
        </w:rPr>
        <w:t>F</w:t>
      </w:r>
      <w:r w:rsidRPr="008D4A31">
        <w:rPr>
          <w:rFonts w:ascii="Marianne" w:hAnsi="Marianne"/>
          <w:b/>
          <w:sz w:val="24"/>
          <w:szCs w:val="24"/>
        </w:rPr>
        <w:t xml:space="preserve">ORMULAIRE DE DEMANDE DE DEROGATION PREFECTORALE </w:t>
      </w:r>
    </w:p>
    <w:p w14:paraId="0D6B992F" w14:textId="77777777" w:rsidR="006935B3" w:rsidRDefault="006935B3" w:rsidP="006935B3">
      <w:pPr>
        <w:jc w:val="center"/>
        <w:rPr>
          <w:rFonts w:ascii="Marianne" w:hAnsi="Marianne"/>
          <w:b/>
          <w:sz w:val="24"/>
          <w:szCs w:val="24"/>
        </w:rPr>
      </w:pPr>
      <w:r w:rsidRPr="008D4A31">
        <w:rPr>
          <w:rFonts w:ascii="Marianne" w:hAnsi="Marianne"/>
          <w:b/>
          <w:sz w:val="24"/>
          <w:szCs w:val="24"/>
        </w:rPr>
        <w:t>AU REPOS DOMINICAL</w:t>
      </w:r>
    </w:p>
    <w:p w14:paraId="73E06B4D" w14:textId="77777777" w:rsidR="006935B3" w:rsidRDefault="006935B3" w:rsidP="006935B3">
      <w:pPr>
        <w:rPr>
          <w:rFonts w:ascii="Marianne" w:hAnsi="Marianne"/>
          <w:sz w:val="20"/>
          <w:szCs w:val="20"/>
        </w:rPr>
      </w:pPr>
    </w:p>
    <w:p w14:paraId="038150E7" w14:textId="77777777" w:rsidR="006935B3" w:rsidRPr="008D4A31" w:rsidRDefault="006935B3" w:rsidP="008F285A">
      <w:pPr>
        <w:jc w:val="both"/>
        <w:rPr>
          <w:rFonts w:ascii="Marianne" w:hAnsi="Marianne"/>
          <w:sz w:val="20"/>
          <w:szCs w:val="20"/>
        </w:rPr>
      </w:pPr>
      <w:r w:rsidRPr="008D4A31">
        <w:rPr>
          <w:rFonts w:ascii="Marianne" w:hAnsi="Marianne"/>
          <w:sz w:val="20"/>
          <w:szCs w:val="20"/>
        </w:rPr>
        <w:t xml:space="preserve">En application de l'article L.3132-20, le </w:t>
      </w:r>
      <w:proofErr w:type="gramStart"/>
      <w:r w:rsidRPr="008D4A31">
        <w:rPr>
          <w:rFonts w:ascii="Marianne" w:hAnsi="Marianne"/>
          <w:sz w:val="20"/>
          <w:szCs w:val="20"/>
        </w:rPr>
        <w:t>Préfet</w:t>
      </w:r>
      <w:proofErr w:type="gramEnd"/>
      <w:r w:rsidRPr="008D4A31">
        <w:rPr>
          <w:rFonts w:ascii="Marianne" w:hAnsi="Marianne"/>
          <w:sz w:val="20"/>
          <w:szCs w:val="20"/>
        </w:rPr>
        <w:t xml:space="preserve"> peut accorder à titre individuel et temporaire une dérogation aux établissements qui peuvent établir que le repos simultané de tout le personnel serait préjudiciable au public ou compromettrait le fonctionnement normal de l'établissement.</w:t>
      </w:r>
    </w:p>
    <w:p w14:paraId="13095F00" w14:textId="77777777" w:rsidR="006935B3" w:rsidRDefault="006935B3" w:rsidP="008F285A">
      <w:pPr>
        <w:jc w:val="both"/>
        <w:rPr>
          <w:rFonts w:ascii="Marianne" w:hAnsi="Marianne"/>
          <w:sz w:val="20"/>
          <w:szCs w:val="20"/>
        </w:rPr>
      </w:pPr>
      <w:r w:rsidRPr="008D4A31">
        <w:rPr>
          <w:rFonts w:ascii="Marianne" w:hAnsi="Marianne"/>
          <w:sz w:val="20"/>
          <w:szCs w:val="20"/>
        </w:rPr>
        <w:t xml:space="preserve">Afin de permettre l'instruction d'une demande de dérogation au titre de l'article L.3132-20, le demandeur est invité à renseigner le présent formulaire et à </w:t>
      </w:r>
      <w:r>
        <w:rPr>
          <w:rFonts w:ascii="Marianne" w:hAnsi="Marianne"/>
          <w:sz w:val="20"/>
          <w:szCs w:val="20"/>
        </w:rPr>
        <w:t xml:space="preserve">le </w:t>
      </w:r>
      <w:r w:rsidRPr="008D4A31">
        <w:rPr>
          <w:rFonts w:ascii="Marianne" w:hAnsi="Marianne"/>
          <w:sz w:val="20"/>
          <w:szCs w:val="20"/>
        </w:rPr>
        <w:t>retourner à la DEETS.</w:t>
      </w:r>
    </w:p>
    <w:p w14:paraId="698E3580" w14:textId="77777777" w:rsidR="00C857D8" w:rsidRPr="008D4A31" w:rsidRDefault="00C857D8" w:rsidP="006935B3">
      <w:pPr>
        <w:rPr>
          <w:rFonts w:ascii="Marianne" w:hAnsi="Marianne"/>
          <w:sz w:val="20"/>
          <w:szCs w:val="20"/>
        </w:rPr>
      </w:pPr>
    </w:p>
    <w:tbl>
      <w:tblPr>
        <w:tblStyle w:val="Grilledutableau"/>
        <w:tblW w:w="10627" w:type="dxa"/>
        <w:tblLook w:val="04A0" w:firstRow="1" w:lastRow="0" w:firstColumn="1" w:lastColumn="0" w:noHBand="0" w:noVBand="1"/>
      </w:tblPr>
      <w:tblGrid>
        <w:gridCol w:w="3823"/>
        <w:gridCol w:w="6804"/>
      </w:tblGrid>
      <w:tr w:rsidR="006935B3" w:rsidRPr="008D4A31" w14:paraId="2B6EEE81" w14:textId="77777777" w:rsidTr="006935B3">
        <w:tc>
          <w:tcPr>
            <w:tcW w:w="3823" w:type="dxa"/>
          </w:tcPr>
          <w:p w14:paraId="0FA759AD" w14:textId="77777777" w:rsidR="006935B3" w:rsidRPr="008D4A31" w:rsidRDefault="006935B3" w:rsidP="006F3F40">
            <w:pPr>
              <w:rPr>
                <w:rFonts w:ascii="Marianne" w:hAnsi="Marianne"/>
                <w:sz w:val="20"/>
                <w:szCs w:val="20"/>
              </w:rPr>
            </w:pPr>
            <w:r w:rsidRPr="008D4A31">
              <w:rPr>
                <w:rFonts w:ascii="Marianne" w:hAnsi="Marianne"/>
                <w:sz w:val="20"/>
                <w:szCs w:val="20"/>
              </w:rPr>
              <w:t>DENOMINATION DE L’ENTREPRISE</w:t>
            </w:r>
          </w:p>
        </w:tc>
        <w:tc>
          <w:tcPr>
            <w:tcW w:w="6804" w:type="dxa"/>
          </w:tcPr>
          <w:p w14:paraId="22280416" w14:textId="77777777" w:rsidR="006935B3" w:rsidRDefault="006935B3" w:rsidP="006F3F40">
            <w:pPr>
              <w:rPr>
                <w:rFonts w:ascii="Marianne" w:hAnsi="Marianne"/>
                <w:sz w:val="20"/>
                <w:szCs w:val="20"/>
              </w:rPr>
            </w:pPr>
          </w:p>
          <w:p w14:paraId="74318958" w14:textId="77777777" w:rsidR="00C857D8" w:rsidRPr="008D4A31" w:rsidRDefault="00C857D8" w:rsidP="006F3F40">
            <w:pPr>
              <w:rPr>
                <w:rFonts w:ascii="Marianne" w:hAnsi="Marianne"/>
                <w:sz w:val="20"/>
                <w:szCs w:val="20"/>
              </w:rPr>
            </w:pPr>
          </w:p>
        </w:tc>
      </w:tr>
      <w:tr w:rsidR="006935B3" w:rsidRPr="008D4A31" w14:paraId="4EBCEC2F" w14:textId="77777777" w:rsidTr="006935B3">
        <w:tc>
          <w:tcPr>
            <w:tcW w:w="3823" w:type="dxa"/>
          </w:tcPr>
          <w:p w14:paraId="59C09651" w14:textId="77777777" w:rsidR="006935B3" w:rsidRPr="008D4A31" w:rsidRDefault="006935B3" w:rsidP="006F3F40">
            <w:pPr>
              <w:rPr>
                <w:rFonts w:ascii="Marianne" w:hAnsi="Marianne"/>
                <w:sz w:val="20"/>
                <w:szCs w:val="20"/>
              </w:rPr>
            </w:pPr>
            <w:r w:rsidRPr="008D4A31">
              <w:rPr>
                <w:rFonts w:ascii="Marianne" w:hAnsi="Marianne"/>
                <w:sz w:val="20"/>
                <w:szCs w:val="20"/>
              </w:rPr>
              <w:t>ENSEIGNE DE L'ETABLISSEMENT</w:t>
            </w:r>
          </w:p>
        </w:tc>
        <w:tc>
          <w:tcPr>
            <w:tcW w:w="6804" w:type="dxa"/>
          </w:tcPr>
          <w:p w14:paraId="4C5377E5" w14:textId="77777777" w:rsidR="006935B3" w:rsidRDefault="006935B3" w:rsidP="006F3F40">
            <w:pPr>
              <w:rPr>
                <w:rFonts w:ascii="Marianne" w:hAnsi="Marianne"/>
                <w:sz w:val="20"/>
                <w:szCs w:val="20"/>
              </w:rPr>
            </w:pPr>
          </w:p>
          <w:p w14:paraId="392B5732" w14:textId="77777777" w:rsidR="00C857D8" w:rsidRPr="008D4A31" w:rsidRDefault="00C857D8" w:rsidP="006F3F40">
            <w:pPr>
              <w:rPr>
                <w:rFonts w:ascii="Marianne" w:hAnsi="Marianne"/>
                <w:sz w:val="20"/>
                <w:szCs w:val="20"/>
              </w:rPr>
            </w:pPr>
          </w:p>
        </w:tc>
      </w:tr>
      <w:tr w:rsidR="006935B3" w:rsidRPr="008D4A31" w14:paraId="2769402B" w14:textId="77777777" w:rsidTr="006935B3">
        <w:tc>
          <w:tcPr>
            <w:tcW w:w="3823" w:type="dxa"/>
          </w:tcPr>
          <w:p w14:paraId="40BDAACE" w14:textId="77777777" w:rsidR="006935B3" w:rsidRPr="008D4A31" w:rsidRDefault="006935B3" w:rsidP="006F3F40">
            <w:pPr>
              <w:spacing w:line="720" w:lineRule="auto"/>
              <w:rPr>
                <w:rFonts w:ascii="Marianne" w:hAnsi="Marianne"/>
                <w:sz w:val="20"/>
                <w:szCs w:val="20"/>
              </w:rPr>
            </w:pPr>
            <w:r w:rsidRPr="008D4A31">
              <w:rPr>
                <w:rFonts w:ascii="Marianne" w:hAnsi="Marianne"/>
                <w:sz w:val="20"/>
                <w:szCs w:val="20"/>
              </w:rPr>
              <w:t>ADRESSE DE L'ETABLISSEMENT</w:t>
            </w:r>
          </w:p>
        </w:tc>
        <w:tc>
          <w:tcPr>
            <w:tcW w:w="6804" w:type="dxa"/>
          </w:tcPr>
          <w:p w14:paraId="474E719C" w14:textId="77777777" w:rsidR="006935B3" w:rsidRPr="008D4A31" w:rsidRDefault="006935B3" w:rsidP="006F3F40">
            <w:pPr>
              <w:spacing w:line="720" w:lineRule="auto"/>
              <w:rPr>
                <w:rFonts w:ascii="Marianne" w:hAnsi="Marianne"/>
                <w:sz w:val="20"/>
                <w:szCs w:val="20"/>
              </w:rPr>
            </w:pPr>
          </w:p>
        </w:tc>
      </w:tr>
      <w:tr w:rsidR="006935B3" w:rsidRPr="008D4A31" w14:paraId="2CDC454A" w14:textId="77777777" w:rsidTr="006935B3">
        <w:tc>
          <w:tcPr>
            <w:tcW w:w="3823" w:type="dxa"/>
          </w:tcPr>
          <w:p w14:paraId="0BCF8AF0" w14:textId="77777777" w:rsidR="006935B3" w:rsidRPr="008D4A31" w:rsidRDefault="006935B3" w:rsidP="006F3F40">
            <w:pPr>
              <w:rPr>
                <w:rFonts w:ascii="Marianne" w:hAnsi="Marianne"/>
                <w:sz w:val="20"/>
                <w:szCs w:val="20"/>
              </w:rPr>
            </w:pPr>
            <w:r w:rsidRPr="008D4A31">
              <w:rPr>
                <w:rFonts w:ascii="Marianne" w:hAnsi="Marianne"/>
                <w:sz w:val="20"/>
                <w:szCs w:val="20"/>
              </w:rPr>
              <w:t>SIRET DE L'ETABLISSEMENT</w:t>
            </w:r>
          </w:p>
        </w:tc>
        <w:tc>
          <w:tcPr>
            <w:tcW w:w="6804" w:type="dxa"/>
          </w:tcPr>
          <w:p w14:paraId="3411E072" w14:textId="77777777" w:rsidR="006935B3" w:rsidRPr="008D4A31" w:rsidRDefault="006935B3" w:rsidP="006F3F40">
            <w:pPr>
              <w:rPr>
                <w:rFonts w:ascii="Marianne" w:hAnsi="Marianne"/>
                <w:sz w:val="20"/>
                <w:szCs w:val="20"/>
              </w:rPr>
            </w:pPr>
          </w:p>
        </w:tc>
      </w:tr>
      <w:tr w:rsidR="006935B3" w:rsidRPr="008D4A31" w14:paraId="7C52E4E6" w14:textId="77777777" w:rsidTr="006935B3">
        <w:tc>
          <w:tcPr>
            <w:tcW w:w="3823" w:type="dxa"/>
          </w:tcPr>
          <w:p w14:paraId="195AF37D" w14:textId="77777777" w:rsidR="006935B3" w:rsidRPr="008D4A31" w:rsidRDefault="006935B3" w:rsidP="006F3F40">
            <w:pPr>
              <w:rPr>
                <w:rFonts w:ascii="Marianne" w:hAnsi="Marianne"/>
                <w:sz w:val="20"/>
                <w:szCs w:val="20"/>
              </w:rPr>
            </w:pPr>
            <w:r w:rsidRPr="008D4A31">
              <w:rPr>
                <w:rFonts w:ascii="Marianne" w:hAnsi="Marianne"/>
                <w:sz w:val="20"/>
                <w:szCs w:val="20"/>
              </w:rPr>
              <w:t>CODE NAF DE L'ETABLISSEMENT</w:t>
            </w:r>
          </w:p>
        </w:tc>
        <w:tc>
          <w:tcPr>
            <w:tcW w:w="6804" w:type="dxa"/>
          </w:tcPr>
          <w:p w14:paraId="513BC073" w14:textId="77777777" w:rsidR="006935B3" w:rsidRPr="008D4A31" w:rsidRDefault="006935B3" w:rsidP="006F3F40">
            <w:pPr>
              <w:rPr>
                <w:rFonts w:ascii="Marianne" w:hAnsi="Marianne"/>
                <w:sz w:val="20"/>
                <w:szCs w:val="20"/>
              </w:rPr>
            </w:pPr>
          </w:p>
        </w:tc>
      </w:tr>
      <w:tr w:rsidR="006935B3" w:rsidRPr="008D4A31" w14:paraId="14BE80CB" w14:textId="77777777" w:rsidTr="006935B3">
        <w:tc>
          <w:tcPr>
            <w:tcW w:w="3823" w:type="dxa"/>
          </w:tcPr>
          <w:p w14:paraId="420F43BB" w14:textId="77777777" w:rsidR="008F285A" w:rsidRDefault="006935B3" w:rsidP="008F285A">
            <w:pPr>
              <w:spacing w:after="0" w:line="240" w:lineRule="auto"/>
              <w:rPr>
                <w:rFonts w:ascii="Marianne" w:hAnsi="Marianne"/>
                <w:sz w:val="20"/>
                <w:szCs w:val="20"/>
              </w:rPr>
            </w:pPr>
            <w:r w:rsidRPr="008D4A31">
              <w:rPr>
                <w:rFonts w:ascii="Marianne" w:hAnsi="Marianne"/>
                <w:sz w:val="20"/>
                <w:szCs w:val="20"/>
              </w:rPr>
              <w:t xml:space="preserve">CONVENTION COLLECTIVE </w:t>
            </w:r>
          </w:p>
          <w:p w14:paraId="132445B1" w14:textId="67EE751A" w:rsidR="006935B3" w:rsidRPr="008D4A31" w:rsidRDefault="006935B3" w:rsidP="008F285A">
            <w:pPr>
              <w:spacing w:after="0" w:line="240" w:lineRule="auto"/>
              <w:rPr>
                <w:rFonts w:ascii="Marianne" w:hAnsi="Marianne"/>
                <w:sz w:val="20"/>
                <w:szCs w:val="20"/>
              </w:rPr>
            </w:pPr>
            <w:r w:rsidRPr="008D4A31">
              <w:rPr>
                <w:rFonts w:ascii="Marianne" w:hAnsi="Marianne"/>
                <w:sz w:val="20"/>
                <w:szCs w:val="20"/>
              </w:rPr>
              <w:t>APPLICABLE</w:t>
            </w:r>
          </w:p>
        </w:tc>
        <w:tc>
          <w:tcPr>
            <w:tcW w:w="6804" w:type="dxa"/>
          </w:tcPr>
          <w:p w14:paraId="71924DC5" w14:textId="77777777" w:rsidR="006935B3" w:rsidRPr="008D4A31" w:rsidRDefault="006935B3" w:rsidP="006F3F40">
            <w:pPr>
              <w:spacing w:line="480" w:lineRule="auto"/>
              <w:rPr>
                <w:rFonts w:ascii="Marianne" w:hAnsi="Marianne"/>
                <w:sz w:val="20"/>
                <w:szCs w:val="20"/>
              </w:rPr>
            </w:pPr>
          </w:p>
        </w:tc>
      </w:tr>
      <w:tr w:rsidR="006935B3" w:rsidRPr="008D4A31" w14:paraId="219027A4" w14:textId="77777777" w:rsidTr="006935B3">
        <w:trPr>
          <w:trHeight w:val="2333"/>
        </w:trPr>
        <w:tc>
          <w:tcPr>
            <w:tcW w:w="3823" w:type="dxa"/>
          </w:tcPr>
          <w:p w14:paraId="6B5FB9E5" w14:textId="77777777" w:rsidR="006935B3" w:rsidRPr="008D4A31" w:rsidRDefault="006935B3" w:rsidP="006F3F40">
            <w:pPr>
              <w:spacing w:line="720" w:lineRule="auto"/>
              <w:rPr>
                <w:rFonts w:ascii="Marianne" w:hAnsi="Marianne"/>
                <w:sz w:val="20"/>
                <w:szCs w:val="20"/>
              </w:rPr>
            </w:pPr>
            <w:r w:rsidRPr="008D4A31">
              <w:rPr>
                <w:rFonts w:ascii="Marianne" w:hAnsi="Marianne"/>
                <w:sz w:val="20"/>
                <w:szCs w:val="20"/>
              </w:rPr>
              <w:t>MOTIF DE LA DEMANDE</w:t>
            </w:r>
          </w:p>
        </w:tc>
        <w:tc>
          <w:tcPr>
            <w:tcW w:w="6804" w:type="dxa"/>
          </w:tcPr>
          <w:p w14:paraId="526B7157" w14:textId="77777777" w:rsidR="006935B3" w:rsidRPr="008D4A31" w:rsidRDefault="006935B3" w:rsidP="006F3F40">
            <w:pPr>
              <w:rPr>
                <w:rFonts w:ascii="Marianne" w:hAnsi="Marianne"/>
                <w:sz w:val="20"/>
                <w:szCs w:val="20"/>
              </w:rPr>
            </w:pPr>
          </w:p>
          <w:p w14:paraId="7EE7E6DA" w14:textId="77777777" w:rsidR="006935B3" w:rsidRPr="008D4A31" w:rsidRDefault="006935B3" w:rsidP="006F3F40">
            <w:pPr>
              <w:rPr>
                <w:rFonts w:ascii="Marianne" w:hAnsi="Marianne"/>
                <w:sz w:val="20"/>
                <w:szCs w:val="20"/>
              </w:rPr>
            </w:pPr>
          </w:p>
        </w:tc>
      </w:tr>
      <w:tr w:rsidR="006935B3" w:rsidRPr="008D4A31" w14:paraId="10CE9E52" w14:textId="77777777" w:rsidTr="006935B3">
        <w:tc>
          <w:tcPr>
            <w:tcW w:w="3823" w:type="dxa"/>
          </w:tcPr>
          <w:p w14:paraId="324D8E87" w14:textId="77777777" w:rsidR="006935B3" w:rsidRPr="008D4A31" w:rsidRDefault="006935B3" w:rsidP="006F3F40">
            <w:pPr>
              <w:rPr>
                <w:rFonts w:ascii="Marianne" w:hAnsi="Marianne"/>
                <w:sz w:val="20"/>
                <w:szCs w:val="20"/>
              </w:rPr>
            </w:pPr>
            <w:r w:rsidRPr="008D4A31">
              <w:rPr>
                <w:rFonts w:ascii="Marianne" w:hAnsi="Marianne"/>
                <w:sz w:val="20"/>
                <w:szCs w:val="20"/>
              </w:rPr>
              <w:t>DATES SOLLICITEES</w:t>
            </w:r>
          </w:p>
        </w:tc>
        <w:tc>
          <w:tcPr>
            <w:tcW w:w="6804" w:type="dxa"/>
          </w:tcPr>
          <w:p w14:paraId="6461A39D" w14:textId="77777777" w:rsidR="006935B3" w:rsidRPr="008D4A31" w:rsidRDefault="006935B3" w:rsidP="006F3F40">
            <w:pPr>
              <w:rPr>
                <w:rFonts w:ascii="Marianne" w:hAnsi="Marianne"/>
                <w:sz w:val="20"/>
                <w:szCs w:val="20"/>
              </w:rPr>
            </w:pPr>
          </w:p>
        </w:tc>
      </w:tr>
      <w:tr w:rsidR="006935B3" w:rsidRPr="008D4A31" w14:paraId="5A202469" w14:textId="77777777" w:rsidTr="006935B3">
        <w:tc>
          <w:tcPr>
            <w:tcW w:w="3823" w:type="dxa"/>
          </w:tcPr>
          <w:p w14:paraId="619C72EC" w14:textId="77777777" w:rsidR="006935B3" w:rsidRPr="008D4A31" w:rsidRDefault="006935B3" w:rsidP="006F3F40">
            <w:pPr>
              <w:rPr>
                <w:rFonts w:ascii="Marianne" w:hAnsi="Marianne"/>
                <w:sz w:val="20"/>
                <w:szCs w:val="20"/>
              </w:rPr>
            </w:pPr>
            <w:r w:rsidRPr="008D4A31">
              <w:rPr>
                <w:rFonts w:ascii="Marianne" w:hAnsi="Marianne"/>
                <w:sz w:val="20"/>
                <w:szCs w:val="20"/>
              </w:rPr>
              <w:t>NOMBRE DE SALARIES CONCERNES</w:t>
            </w:r>
          </w:p>
        </w:tc>
        <w:tc>
          <w:tcPr>
            <w:tcW w:w="6804" w:type="dxa"/>
          </w:tcPr>
          <w:p w14:paraId="49F1BE58" w14:textId="77777777" w:rsidR="006935B3" w:rsidRPr="008D4A31" w:rsidRDefault="006935B3" w:rsidP="006F3F40">
            <w:pPr>
              <w:rPr>
                <w:rFonts w:ascii="Marianne" w:hAnsi="Marianne"/>
                <w:sz w:val="20"/>
                <w:szCs w:val="20"/>
              </w:rPr>
            </w:pPr>
          </w:p>
        </w:tc>
      </w:tr>
      <w:tr w:rsidR="006935B3" w:rsidRPr="008D4A31" w14:paraId="6BBE6A67" w14:textId="77777777" w:rsidTr="006935B3">
        <w:tc>
          <w:tcPr>
            <w:tcW w:w="3823" w:type="dxa"/>
          </w:tcPr>
          <w:p w14:paraId="1E21C64F" w14:textId="77777777" w:rsidR="006935B3" w:rsidRPr="008D4A31" w:rsidRDefault="006935B3" w:rsidP="006F3F40">
            <w:pPr>
              <w:spacing w:line="720" w:lineRule="auto"/>
              <w:rPr>
                <w:rFonts w:ascii="Marianne" w:hAnsi="Marianne"/>
                <w:sz w:val="20"/>
                <w:szCs w:val="20"/>
              </w:rPr>
            </w:pPr>
            <w:r w:rsidRPr="008D4A31">
              <w:rPr>
                <w:rFonts w:ascii="Marianne" w:hAnsi="Marianne"/>
                <w:sz w:val="20"/>
                <w:szCs w:val="20"/>
              </w:rPr>
              <w:lastRenderedPageBreak/>
              <w:t>POSTES DE TRAVAIL CONCERNES</w:t>
            </w:r>
          </w:p>
        </w:tc>
        <w:tc>
          <w:tcPr>
            <w:tcW w:w="6804" w:type="dxa"/>
          </w:tcPr>
          <w:p w14:paraId="10C18956" w14:textId="77777777" w:rsidR="006935B3" w:rsidRPr="008D4A31" w:rsidRDefault="006935B3" w:rsidP="006F3F40">
            <w:pPr>
              <w:rPr>
                <w:rFonts w:ascii="Marianne" w:hAnsi="Marianne"/>
                <w:sz w:val="20"/>
                <w:szCs w:val="20"/>
              </w:rPr>
            </w:pPr>
          </w:p>
        </w:tc>
      </w:tr>
      <w:tr w:rsidR="006935B3" w:rsidRPr="008D4A31" w14:paraId="3056071A" w14:textId="77777777" w:rsidTr="006935B3">
        <w:trPr>
          <w:trHeight w:val="1022"/>
        </w:trPr>
        <w:tc>
          <w:tcPr>
            <w:tcW w:w="3823" w:type="dxa"/>
          </w:tcPr>
          <w:p w14:paraId="0304DA2C" w14:textId="77777777" w:rsidR="006935B3" w:rsidRPr="008D4A31" w:rsidRDefault="006935B3" w:rsidP="006F3F40">
            <w:pPr>
              <w:rPr>
                <w:rFonts w:ascii="Marianne" w:hAnsi="Marianne"/>
                <w:sz w:val="20"/>
                <w:szCs w:val="20"/>
              </w:rPr>
            </w:pPr>
            <w:r w:rsidRPr="008D4A31">
              <w:rPr>
                <w:rFonts w:ascii="Marianne" w:hAnsi="Marianne"/>
                <w:sz w:val="20"/>
                <w:szCs w:val="20"/>
              </w:rPr>
              <w:t>CONTREPARTIES ACCORDEES</w:t>
            </w:r>
          </w:p>
        </w:tc>
        <w:tc>
          <w:tcPr>
            <w:tcW w:w="6804" w:type="dxa"/>
          </w:tcPr>
          <w:p w14:paraId="6C327B0F" w14:textId="77777777" w:rsidR="006935B3" w:rsidRDefault="006935B3" w:rsidP="006F3F40">
            <w:pPr>
              <w:rPr>
                <w:rFonts w:ascii="Marianne" w:hAnsi="Marianne"/>
                <w:sz w:val="20"/>
                <w:szCs w:val="20"/>
              </w:rPr>
            </w:pPr>
          </w:p>
          <w:p w14:paraId="67A7EDAD" w14:textId="77777777" w:rsidR="00C857D8" w:rsidRPr="008D4A31" w:rsidRDefault="00C857D8" w:rsidP="006F3F40">
            <w:pPr>
              <w:rPr>
                <w:rFonts w:ascii="Marianne" w:hAnsi="Marianne"/>
                <w:sz w:val="20"/>
                <w:szCs w:val="20"/>
              </w:rPr>
            </w:pPr>
          </w:p>
        </w:tc>
      </w:tr>
      <w:tr w:rsidR="006935B3" w:rsidRPr="008D4A31" w14:paraId="17252DA0" w14:textId="77777777" w:rsidTr="006935B3">
        <w:trPr>
          <w:trHeight w:val="839"/>
        </w:trPr>
        <w:tc>
          <w:tcPr>
            <w:tcW w:w="3823" w:type="dxa"/>
          </w:tcPr>
          <w:p w14:paraId="6F5B3095" w14:textId="77777777" w:rsidR="006935B3" w:rsidRPr="008D4A31" w:rsidRDefault="006935B3" w:rsidP="006F3F40">
            <w:pPr>
              <w:rPr>
                <w:rFonts w:ascii="Marianne" w:hAnsi="Marianne"/>
                <w:sz w:val="20"/>
                <w:szCs w:val="20"/>
              </w:rPr>
            </w:pPr>
            <w:r w:rsidRPr="008D4A31">
              <w:rPr>
                <w:rFonts w:ascii="Marianne" w:hAnsi="Marianne"/>
                <w:sz w:val="20"/>
                <w:szCs w:val="20"/>
              </w:rPr>
              <w:t>MODALITES DE RESPECT DU REPOS HEBDOMADAIRE</w:t>
            </w:r>
          </w:p>
        </w:tc>
        <w:tc>
          <w:tcPr>
            <w:tcW w:w="6804" w:type="dxa"/>
          </w:tcPr>
          <w:p w14:paraId="1863B08E" w14:textId="77777777" w:rsidR="006935B3" w:rsidRDefault="006935B3" w:rsidP="006F3F40">
            <w:pPr>
              <w:rPr>
                <w:rFonts w:ascii="Marianne" w:hAnsi="Marianne"/>
                <w:sz w:val="20"/>
                <w:szCs w:val="20"/>
              </w:rPr>
            </w:pPr>
          </w:p>
          <w:p w14:paraId="4378E4C5" w14:textId="77777777" w:rsidR="00C857D8" w:rsidRDefault="00C857D8" w:rsidP="006F3F40">
            <w:pPr>
              <w:rPr>
                <w:rFonts w:ascii="Marianne" w:hAnsi="Marianne"/>
                <w:sz w:val="20"/>
                <w:szCs w:val="20"/>
              </w:rPr>
            </w:pPr>
          </w:p>
          <w:p w14:paraId="0FED215A" w14:textId="77777777" w:rsidR="00C857D8" w:rsidRPr="008D4A31" w:rsidRDefault="00C857D8" w:rsidP="006F3F40">
            <w:pPr>
              <w:rPr>
                <w:rFonts w:ascii="Marianne" w:hAnsi="Marianne"/>
                <w:sz w:val="20"/>
                <w:szCs w:val="20"/>
              </w:rPr>
            </w:pPr>
          </w:p>
        </w:tc>
      </w:tr>
    </w:tbl>
    <w:p w14:paraId="085401E2" w14:textId="77777777" w:rsidR="006935B3" w:rsidRDefault="006935B3" w:rsidP="006935B3"/>
    <w:p w14:paraId="19D8FBC4" w14:textId="77777777" w:rsidR="006935B3" w:rsidRPr="008D4A31" w:rsidRDefault="006935B3" w:rsidP="006935B3">
      <w:pPr>
        <w:rPr>
          <w:rFonts w:ascii="Marianne" w:hAnsi="Marianne"/>
          <w:sz w:val="20"/>
          <w:szCs w:val="20"/>
        </w:rPr>
      </w:pPr>
      <w:r w:rsidRPr="008D4A31">
        <w:rPr>
          <w:rFonts w:ascii="Marianne" w:hAnsi="Marianne"/>
          <w:sz w:val="20"/>
          <w:szCs w:val="20"/>
        </w:rPr>
        <w:t>Date :</w:t>
      </w:r>
    </w:p>
    <w:p w14:paraId="343F5EAD" w14:textId="77777777" w:rsidR="006935B3" w:rsidRPr="008D4A31" w:rsidRDefault="006935B3" w:rsidP="006935B3">
      <w:pPr>
        <w:rPr>
          <w:rFonts w:ascii="Marianne" w:hAnsi="Marianne"/>
          <w:sz w:val="20"/>
          <w:szCs w:val="20"/>
        </w:rPr>
      </w:pPr>
      <w:r w:rsidRPr="008D4A31">
        <w:rPr>
          <w:rFonts w:ascii="Marianne" w:hAnsi="Marianne"/>
          <w:sz w:val="20"/>
          <w:szCs w:val="20"/>
        </w:rPr>
        <w:t>Signature :</w:t>
      </w:r>
    </w:p>
    <w:p w14:paraId="7E1FEFD5" w14:textId="77777777" w:rsidR="00C669D1" w:rsidRDefault="00C669D1">
      <w:pPr>
        <w:pStyle w:val="Textbody"/>
        <w:rPr>
          <w:rFonts w:ascii="Marianne" w:hAnsi="Marianne"/>
        </w:rPr>
      </w:pPr>
    </w:p>
    <w:p w14:paraId="2A40A82E" w14:textId="77777777" w:rsidR="006935B3" w:rsidRDefault="006935B3">
      <w:pPr>
        <w:suppressAutoHyphens/>
        <w:spacing w:after="0" w:line="240" w:lineRule="auto"/>
        <w:rPr>
          <w:rFonts w:ascii="Marianne" w:eastAsia="SimSun" w:hAnsi="Marianne" w:cs="Lucida Sans"/>
          <w:kern w:val="2"/>
          <w:sz w:val="20"/>
          <w:szCs w:val="24"/>
          <w:lang w:eastAsia="zh-CN" w:bidi="hi-IN"/>
        </w:rPr>
      </w:pPr>
      <w:r>
        <w:rPr>
          <w:rFonts w:ascii="Marianne" w:hAnsi="Marianne"/>
        </w:rPr>
        <w:br w:type="page"/>
      </w:r>
    </w:p>
    <w:p w14:paraId="0D80B279" w14:textId="77777777" w:rsidR="006935B3" w:rsidRPr="00656133" w:rsidRDefault="006935B3" w:rsidP="00355D24">
      <w:pPr>
        <w:jc w:val="center"/>
        <w:rPr>
          <w:rFonts w:ascii="Marianne" w:hAnsi="Marianne"/>
          <w:b/>
          <w:sz w:val="24"/>
          <w:szCs w:val="24"/>
        </w:rPr>
      </w:pPr>
    </w:p>
    <w:p w14:paraId="1D4B838E" w14:textId="77777777" w:rsidR="006935B3" w:rsidRPr="00656133" w:rsidRDefault="006935B3" w:rsidP="00355D24">
      <w:pPr>
        <w:jc w:val="center"/>
        <w:rPr>
          <w:rFonts w:ascii="Marianne" w:hAnsi="Marianne"/>
          <w:b/>
        </w:rPr>
      </w:pPr>
      <w:r w:rsidRPr="00656133">
        <w:rPr>
          <w:rFonts w:ascii="Marianne" w:hAnsi="Marianne"/>
          <w:b/>
        </w:rPr>
        <w:t>DISPOSITIONS DU CODE DU TRAVAIL EN VIGUEUR</w:t>
      </w:r>
    </w:p>
    <w:p w14:paraId="7502AFE1" w14:textId="77777777" w:rsidR="006935B3" w:rsidRDefault="006935B3" w:rsidP="006935B3">
      <w:pPr>
        <w:jc w:val="both"/>
        <w:rPr>
          <w:rFonts w:ascii="Marianne" w:hAnsi="Marianne"/>
          <w:b/>
          <w:sz w:val="20"/>
          <w:szCs w:val="20"/>
        </w:rPr>
      </w:pPr>
    </w:p>
    <w:p w14:paraId="03224E04" w14:textId="77777777" w:rsidR="006935B3" w:rsidRPr="00656133" w:rsidRDefault="006935B3" w:rsidP="006935B3">
      <w:pPr>
        <w:jc w:val="both"/>
        <w:rPr>
          <w:rFonts w:ascii="Marianne" w:hAnsi="Marianne"/>
          <w:b/>
          <w:sz w:val="20"/>
          <w:szCs w:val="20"/>
        </w:rPr>
      </w:pPr>
      <w:r w:rsidRPr="00656133">
        <w:rPr>
          <w:rFonts w:ascii="Marianne" w:hAnsi="Marianne"/>
          <w:b/>
          <w:sz w:val="20"/>
          <w:szCs w:val="20"/>
        </w:rPr>
        <w:t>Article L3132-20</w:t>
      </w:r>
    </w:p>
    <w:p w14:paraId="5617ABEB" w14:textId="77777777" w:rsidR="006935B3" w:rsidRPr="00656133" w:rsidRDefault="006935B3" w:rsidP="006935B3">
      <w:pPr>
        <w:jc w:val="both"/>
        <w:rPr>
          <w:rFonts w:ascii="Marianne" w:hAnsi="Marianne"/>
          <w:sz w:val="20"/>
          <w:szCs w:val="20"/>
        </w:rPr>
      </w:pPr>
      <w:r w:rsidRPr="00656133">
        <w:rPr>
          <w:rFonts w:ascii="Marianne" w:hAnsi="Marianne"/>
          <w:sz w:val="20"/>
          <w:szCs w:val="20"/>
        </w:rPr>
        <w:t>Lorsqu'il est établi que le repos simultané, le dimanche, de tous les salariés d'un établissement serait préjudiciable au public ou compromettrait le fonctionnement normal de cet établissement, le repos peut être autorisé par le préfet, soit toute l'année, soit à certaines époques de l'année seulement suivant l'une des modalités suivantes :</w:t>
      </w:r>
    </w:p>
    <w:p w14:paraId="652B469D" w14:textId="77777777" w:rsidR="006935B3" w:rsidRPr="00656133" w:rsidRDefault="006935B3" w:rsidP="006935B3">
      <w:pPr>
        <w:jc w:val="both"/>
        <w:rPr>
          <w:rFonts w:ascii="Marianne" w:hAnsi="Marianne"/>
          <w:sz w:val="20"/>
          <w:szCs w:val="20"/>
        </w:rPr>
      </w:pPr>
      <w:r w:rsidRPr="00656133">
        <w:rPr>
          <w:rFonts w:ascii="Marianne" w:hAnsi="Marianne"/>
          <w:sz w:val="20"/>
          <w:szCs w:val="20"/>
        </w:rPr>
        <w:t>1° Un autre jour que le dimanche à tous les salariés de l'établissement ;</w:t>
      </w:r>
    </w:p>
    <w:p w14:paraId="4840E9A0" w14:textId="77777777" w:rsidR="006935B3" w:rsidRPr="00656133" w:rsidRDefault="006935B3" w:rsidP="006935B3">
      <w:pPr>
        <w:jc w:val="both"/>
        <w:rPr>
          <w:rFonts w:ascii="Marianne" w:hAnsi="Marianne"/>
          <w:sz w:val="20"/>
          <w:szCs w:val="20"/>
        </w:rPr>
      </w:pPr>
      <w:r w:rsidRPr="00656133">
        <w:rPr>
          <w:rFonts w:ascii="Marianne" w:hAnsi="Marianne"/>
          <w:sz w:val="20"/>
          <w:szCs w:val="20"/>
        </w:rPr>
        <w:t>2° Du dimanche midi au lundi midi ;</w:t>
      </w:r>
    </w:p>
    <w:p w14:paraId="7D4F6AE0" w14:textId="77777777" w:rsidR="006935B3" w:rsidRPr="00656133" w:rsidRDefault="006935B3" w:rsidP="006935B3">
      <w:pPr>
        <w:jc w:val="both"/>
        <w:rPr>
          <w:rFonts w:ascii="Marianne" w:hAnsi="Marianne"/>
          <w:sz w:val="20"/>
          <w:szCs w:val="20"/>
        </w:rPr>
      </w:pPr>
      <w:r w:rsidRPr="00656133">
        <w:rPr>
          <w:rFonts w:ascii="Marianne" w:hAnsi="Marianne"/>
          <w:sz w:val="20"/>
          <w:szCs w:val="20"/>
        </w:rPr>
        <w:t>3° Le dimanche après-midi avec un repos compensateur d'une journée par roulement et par quinzaine ;</w:t>
      </w:r>
    </w:p>
    <w:p w14:paraId="6AC405B7" w14:textId="77777777" w:rsidR="006935B3" w:rsidRPr="00656133" w:rsidRDefault="006935B3" w:rsidP="006935B3">
      <w:pPr>
        <w:jc w:val="both"/>
        <w:rPr>
          <w:rFonts w:ascii="Marianne" w:hAnsi="Marianne"/>
          <w:sz w:val="20"/>
          <w:szCs w:val="20"/>
        </w:rPr>
      </w:pPr>
      <w:r w:rsidRPr="00656133">
        <w:rPr>
          <w:rFonts w:ascii="Marianne" w:hAnsi="Marianne"/>
          <w:sz w:val="20"/>
          <w:szCs w:val="20"/>
        </w:rPr>
        <w:t>4° Par roulement à tout ou partie des salariés.</w:t>
      </w:r>
    </w:p>
    <w:p w14:paraId="7D1C1E82" w14:textId="77777777" w:rsidR="006935B3" w:rsidRPr="00656133" w:rsidRDefault="006935B3" w:rsidP="006935B3">
      <w:pPr>
        <w:jc w:val="both"/>
        <w:rPr>
          <w:rFonts w:ascii="Marianne" w:hAnsi="Marianne"/>
          <w:b/>
          <w:sz w:val="20"/>
          <w:szCs w:val="20"/>
        </w:rPr>
      </w:pPr>
      <w:r w:rsidRPr="00656133">
        <w:rPr>
          <w:rFonts w:ascii="Marianne" w:hAnsi="Marianne"/>
          <w:b/>
          <w:sz w:val="20"/>
          <w:szCs w:val="20"/>
        </w:rPr>
        <w:t>Article L3132-21</w:t>
      </w:r>
    </w:p>
    <w:p w14:paraId="3ACB6A0C" w14:textId="77777777" w:rsidR="006935B3" w:rsidRPr="00656133" w:rsidRDefault="006935B3" w:rsidP="006935B3">
      <w:pPr>
        <w:jc w:val="both"/>
        <w:rPr>
          <w:rFonts w:ascii="Marianne" w:hAnsi="Marianne"/>
          <w:sz w:val="20"/>
          <w:szCs w:val="20"/>
        </w:rPr>
      </w:pPr>
      <w:r w:rsidRPr="00656133">
        <w:rPr>
          <w:rFonts w:ascii="Marianne" w:hAnsi="Marianne"/>
          <w:sz w:val="20"/>
          <w:szCs w:val="20"/>
        </w:rPr>
        <w:t>Les autorisations prévues à l'article L. 3132-20 sont accordées pour une durée qui ne peut excéder trois ans, après avis du conseil municipal et, le cas échéant, de l'organe délibérant de l'établissement public de coopération intercommunale à fiscalité propre dont la commune est membre, de la chambre de commerce et d'industrie, de la chambre de métiers et de l'artisanat, ainsi que des organisations professionnelles d'employeurs et des organisations syndicales de salariés intéressées de la commune.</w:t>
      </w:r>
    </w:p>
    <w:p w14:paraId="28B01BE9" w14:textId="77777777" w:rsidR="006935B3" w:rsidRPr="00656133" w:rsidRDefault="006935B3" w:rsidP="006935B3">
      <w:pPr>
        <w:jc w:val="both"/>
        <w:rPr>
          <w:rFonts w:ascii="Marianne" w:hAnsi="Marianne"/>
          <w:sz w:val="20"/>
          <w:szCs w:val="20"/>
        </w:rPr>
      </w:pPr>
      <w:r w:rsidRPr="00656133">
        <w:rPr>
          <w:rFonts w:ascii="Marianne" w:hAnsi="Marianne"/>
          <w:sz w:val="20"/>
          <w:szCs w:val="20"/>
        </w:rPr>
        <w:t>En cas d'urgence dûment justifiée et lorsque le nombre de dimanches pour lesquels l'autorisation prévue au même article L. 3132-20 n'excède pas trois, les avis préalables mentionnés au premier alinéa du présent article ne sont pas requis.</w:t>
      </w:r>
    </w:p>
    <w:p w14:paraId="072B936A" w14:textId="77777777" w:rsidR="006935B3" w:rsidRPr="006935B3" w:rsidRDefault="006935B3" w:rsidP="006935B3">
      <w:pPr>
        <w:jc w:val="both"/>
        <w:rPr>
          <w:rFonts w:ascii="Marianne" w:hAnsi="Marianne"/>
          <w:b/>
          <w:sz w:val="20"/>
          <w:szCs w:val="20"/>
        </w:rPr>
      </w:pPr>
      <w:r w:rsidRPr="006935B3">
        <w:rPr>
          <w:rFonts w:ascii="Marianne" w:hAnsi="Marianne"/>
          <w:b/>
          <w:sz w:val="20"/>
          <w:szCs w:val="20"/>
        </w:rPr>
        <w:t>Article L3132-23</w:t>
      </w:r>
    </w:p>
    <w:p w14:paraId="2DC2EDD9" w14:textId="77777777" w:rsidR="006935B3" w:rsidRPr="00656133" w:rsidRDefault="006935B3" w:rsidP="006935B3">
      <w:pPr>
        <w:jc w:val="both"/>
        <w:rPr>
          <w:rFonts w:ascii="Marianne" w:hAnsi="Marianne"/>
          <w:sz w:val="20"/>
          <w:szCs w:val="20"/>
        </w:rPr>
      </w:pPr>
      <w:r w:rsidRPr="00656133">
        <w:rPr>
          <w:rFonts w:ascii="Marianne" w:hAnsi="Marianne"/>
          <w:sz w:val="20"/>
          <w:szCs w:val="20"/>
        </w:rPr>
        <w:t>L'autorisation accordée à un établissement par le préfet peut être étendue à plusieurs ou à la totalité des établissements de la même localité exerçant la même activité, s'adressant à la même clientèle, une fraction d'établissement ne pouvant, en aucun cas, être assimilée à un établissement.</w:t>
      </w:r>
    </w:p>
    <w:p w14:paraId="2A2B7B58" w14:textId="77777777" w:rsidR="006935B3" w:rsidRPr="00656133" w:rsidRDefault="006935B3" w:rsidP="006935B3">
      <w:pPr>
        <w:jc w:val="both"/>
        <w:rPr>
          <w:rFonts w:ascii="Marianne" w:hAnsi="Marianne"/>
          <w:sz w:val="20"/>
          <w:szCs w:val="20"/>
        </w:rPr>
      </w:pPr>
      <w:r w:rsidRPr="00656133">
        <w:rPr>
          <w:rFonts w:ascii="Marianne" w:hAnsi="Marianne"/>
          <w:sz w:val="20"/>
          <w:szCs w:val="20"/>
        </w:rPr>
        <w:t>Ces autorisations d'extension sont toutes retirées lorsque, dans la localité, la majorité des établissements intéressés le demande.</w:t>
      </w:r>
    </w:p>
    <w:p w14:paraId="6127ACD1" w14:textId="77777777" w:rsidR="006935B3" w:rsidRPr="00656133" w:rsidRDefault="006935B3" w:rsidP="006935B3">
      <w:pPr>
        <w:jc w:val="both"/>
        <w:rPr>
          <w:rFonts w:ascii="Marianne" w:hAnsi="Marianne"/>
          <w:b/>
          <w:sz w:val="20"/>
          <w:szCs w:val="20"/>
        </w:rPr>
      </w:pPr>
      <w:r w:rsidRPr="00656133">
        <w:rPr>
          <w:rFonts w:ascii="Marianne" w:hAnsi="Marianne"/>
          <w:b/>
          <w:sz w:val="20"/>
          <w:szCs w:val="20"/>
        </w:rPr>
        <w:t>Article L3132-25-3</w:t>
      </w:r>
    </w:p>
    <w:p w14:paraId="4A1DC390" w14:textId="77777777" w:rsidR="006935B3" w:rsidRPr="00656133" w:rsidRDefault="006935B3" w:rsidP="006935B3">
      <w:pPr>
        <w:jc w:val="both"/>
        <w:rPr>
          <w:rFonts w:ascii="Marianne" w:hAnsi="Marianne"/>
          <w:sz w:val="20"/>
          <w:szCs w:val="20"/>
        </w:rPr>
      </w:pPr>
      <w:r w:rsidRPr="00656133">
        <w:rPr>
          <w:rFonts w:ascii="Marianne" w:hAnsi="Marianne"/>
          <w:sz w:val="20"/>
          <w:szCs w:val="20"/>
        </w:rPr>
        <w:t>I. – Les autorisations prévues à l'article L. 3132-20 sont accordées au vu d'un accord collectif ou, à défaut, d'une décision unilatérale de l'employeur prise après référendum.</w:t>
      </w:r>
    </w:p>
    <w:p w14:paraId="72E44BE4" w14:textId="77777777" w:rsidR="006935B3" w:rsidRPr="00656133" w:rsidRDefault="006935B3" w:rsidP="006935B3">
      <w:pPr>
        <w:jc w:val="both"/>
        <w:rPr>
          <w:rFonts w:ascii="Marianne" w:hAnsi="Marianne"/>
          <w:sz w:val="20"/>
          <w:szCs w:val="20"/>
        </w:rPr>
      </w:pPr>
    </w:p>
    <w:p w14:paraId="0EFB9BBF" w14:textId="77777777" w:rsidR="000B5ADE" w:rsidRDefault="000B5ADE" w:rsidP="006935B3">
      <w:pPr>
        <w:jc w:val="both"/>
        <w:rPr>
          <w:rFonts w:ascii="Marianne" w:hAnsi="Marianne"/>
          <w:sz w:val="20"/>
          <w:szCs w:val="20"/>
        </w:rPr>
      </w:pPr>
    </w:p>
    <w:p w14:paraId="44FC7118" w14:textId="77777777" w:rsidR="000B5ADE" w:rsidRDefault="000B5ADE" w:rsidP="006935B3">
      <w:pPr>
        <w:jc w:val="both"/>
        <w:rPr>
          <w:rFonts w:ascii="Marianne" w:hAnsi="Marianne"/>
          <w:sz w:val="20"/>
          <w:szCs w:val="20"/>
        </w:rPr>
      </w:pPr>
    </w:p>
    <w:p w14:paraId="3B406F33" w14:textId="65929F76" w:rsidR="006935B3" w:rsidRPr="00656133" w:rsidRDefault="006935B3" w:rsidP="006935B3">
      <w:pPr>
        <w:jc w:val="both"/>
        <w:rPr>
          <w:rFonts w:ascii="Marianne" w:hAnsi="Marianne"/>
          <w:sz w:val="20"/>
          <w:szCs w:val="20"/>
        </w:rPr>
      </w:pPr>
      <w:r w:rsidRPr="00656133">
        <w:rPr>
          <w:rFonts w:ascii="Marianne" w:hAnsi="Marianne"/>
          <w:sz w:val="20"/>
          <w:szCs w:val="20"/>
        </w:rPr>
        <w:t>L'accord collectif fixe les contreparties accordées aux salariés privés du repos dominical ainsi que les engagements pris en termes d'emploi ou en faveur de certains publics en difficulté ou de personnes handicapées.</w:t>
      </w:r>
    </w:p>
    <w:p w14:paraId="31F6DDA8" w14:textId="77777777" w:rsidR="006935B3" w:rsidRPr="00656133" w:rsidRDefault="006935B3" w:rsidP="006935B3">
      <w:pPr>
        <w:jc w:val="both"/>
        <w:rPr>
          <w:rFonts w:ascii="Marianne" w:hAnsi="Marianne"/>
          <w:sz w:val="20"/>
          <w:szCs w:val="20"/>
        </w:rPr>
      </w:pPr>
      <w:r w:rsidRPr="00656133">
        <w:rPr>
          <w:rFonts w:ascii="Marianne" w:hAnsi="Marianne"/>
          <w:sz w:val="20"/>
          <w:szCs w:val="20"/>
        </w:rPr>
        <w:t>En l'absence d'accord collectif applicable, les autorisations sont accordées au vu d'une décision unilatérale de l'employeur, prise après avis du comité social et économique, s'il existe, approuvée par référendum organisé auprès des personnels concernés par cette dérogation au repos dominical. La décision de l'employeur approuvée par référendum fixe les contreparties accordées aux salariés privés du repos dominical ainsi que les engagements pris en termes d'emploi ou en faveur de certains publics en difficulté ou de personnes handicapées. Dans ce cas, chaque salarié privé du repos du dimanche bénéficie d'un repos compensateur et perçoit pour ce jour de travail une rémunération au moins égale au double de la rémunération normalement due pour une durée équivalente.</w:t>
      </w:r>
    </w:p>
    <w:p w14:paraId="66A23F9C" w14:textId="77777777" w:rsidR="006935B3" w:rsidRPr="00656133" w:rsidRDefault="006935B3" w:rsidP="006935B3">
      <w:pPr>
        <w:jc w:val="both"/>
        <w:rPr>
          <w:rFonts w:ascii="Marianne" w:hAnsi="Marianne"/>
          <w:sz w:val="20"/>
          <w:szCs w:val="20"/>
        </w:rPr>
      </w:pPr>
      <w:r w:rsidRPr="00656133">
        <w:rPr>
          <w:rFonts w:ascii="Marianne" w:hAnsi="Marianne"/>
          <w:sz w:val="20"/>
          <w:szCs w:val="20"/>
        </w:rPr>
        <w:t>Lorsqu'un accord collectif est régulièrement négocié postérieurement à la décision unilatérale prise sur le fondement de l'alinéa précédent, cet accord s'applique dès sa signature en lieu et place des contreparties prévues par cette décision.</w:t>
      </w:r>
    </w:p>
    <w:p w14:paraId="796F2BBE" w14:textId="77777777" w:rsidR="006935B3" w:rsidRPr="00656133" w:rsidRDefault="006935B3" w:rsidP="006935B3">
      <w:pPr>
        <w:jc w:val="both"/>
        <w:rPr>
          <w:rFonts w:ascii="Marianne" w:hAnsi="Marianne"/>
          <w:sz w:val="20"/>
          <w:szCs w:val="20"/>
        </w:rPr>
      </w:pPr>
    </w:p>
    <w:p w14:paraId="38EE23B1" w14:textId="77777777" w:rsidR="006935B3" w:rsidRPr="00656133" w:rsidRDefault="006935B3" w:rsidP="006935B3">
      <w:pPr>
        <w:jc w:val="both"/>
        <w:rPr>
          <w:rFonts w:ascii="Marianne" w:hAnsi="Marianne"/>
          <w:sz w:val="20"/>
          <w:szCs w:val="20"/>
        </w:rPr>
      </w:pPr>
      <w:r w:rsidRPr="00656133">
        <w:rPr>
          <w:rFonts w:ascii="Marianne" w:hAnsi="Marianne"/>
          <w:sz w:val="20"/>
          <w:szCs w:val="20"/>
        </w:rPr>
        <w:t>II. – Pour bénéficier de la faculté de donner le repos hebdomadaire par roulement pour tout ou partie du personnel, prévue aux articles L. 3132-24, L. 3132-25, L. 3132-25-1 et L. 3132-25-6, les établissements doivent être couverts soit par un accord d'entreprise ou d'établissement ou, à défaut, un accord collectif de branche, soit par un accord conclu à un niveau territorial.</w:t>
      </w:r>
    </w:p>
    <w:p w14:paraId="22DC06F5" w14:textId="77777777" w:rsidR="006935B3" w:rsidRPr="00656133" w:rsidRDefault="006935B3" w:rsidP="006935B3">
      <w:pPr>
        <w:jc w:val="both"/>
        <w:rPr>
          <w:rFonts w:ascii="Marianne" w:hAnsi="Marianne"/>
          <w:sz w:val="20"/>
          <w:szCs w:val="20"/>
        </w:rPr>
      </w:pPr>
      <w:r w:rsidRPr="00656133">
        <w:rPr>
          <w:rFonts w:ascii="Marianne" w:hAnsi="Marianne"/>
          <w:sz w:val="20"/>
          <w:szCs w:val="20"/>
        </w:rPr>
        <w:t>Les accords collectifs de branche, d'entreprise et d'établissement et les accords territoriaux prévoient une compensation déterminée afin de tenir compte du caractère dérogatoire du travail accompli le dimanche.</w:t>
      </w:r>
    </w:p>
    <w:p w14:paraId="6E03ADAF" w14:textId="77777777" w:rsidR="006935B3" w:rsidRPr="00656133" w:rsidRDefault="006935B3" w:rsidP="006935B3">
      <w:pPr>
        <w:jc w:val="both"/>
        <w:rPr>
          <w:rFonts w:ascii="Marianne" w:hAnsi="Marianne"/>
          <w:sz w:val="20"/>
          <w:szCs w:val="20"/>
        </w:rPr>
      </w:pPr>
      <w:r w:rsidRPr="00656133">
        <w:rPr>
          <w:rFonts w:ascii="Marianne" w:hAnsi="Marianne"/>
          <w:sz w:val="20"/>
          <w:szCs w:val="20"/>
        </w:rPr>
        <w:t>L'accord mentionné au premier alinéa du présent II fixe les contreparties, en particulier salariales, accordées aux salariés privés du repos dominical ainsi que les engagements pris en termes d'emploi ou en faveur de certains publics en difficulté ou de personnes handicapées. Il prévoit également les mesures destinées à faciliter la conciliation entre la vie professionnelle et la vie personnelle des salariés privés du repos dominical. Le présent alinéa s'applique également aux établissements autres que ceux mentionnés à l'article L. 3132-12 pour leurs salariés qui travaillent dans la surface de vente d'un établissement situé dans l'une des zones mentionnées aux articles L. 3132-24, L. 3132-25 et L. 3132-25-1 ou dans l'une des gares mentionnées à l'article L. 3132-25-6.</w:t>
      </w:r>
    </w:p>
    <w:p w14:paraId="1E2AF3C2" w14:textId="77777777" w:rsidR="006935B3" w:rsidRPr="00656133" w:rsidRDefault="006935B3" w:rsidP="006935B3">
      <w:pPr>
        <w:jc w:val="both"/>
        <w:rPr>
          <w:rFonts w:ascii="Marianne" w:hAnsi="Marianne"/>
          <w:sz w:val="20"/>
          <w:szCs w:val="20"/>
        </w:rPr>
      </w:pPr>
      <w:r w:rsidRPr="00656133">
        <w:rPr>
          <w:rFonts w:ascii="Marianne" w:hAnsi="Marianne"/>
          <w:sz w:val="20"/>
          <w:szCs w:val="20"/>
        </w:rPr>
        <w:t>L'accord fixe les contreparties mises en œuvre par l'employeur pour compenser les charges induites par la garde des enfants pour les salariés privés du repos dominical.</w:t>
      </w:r>
    </w:p>
    <w:p w14:paraId="3C1C066E" w14:textId="77777777" w:rsidR="000B5ADE" w:rsidRDefault="000B5ADE" w:rsidP="006935B3">
      <w:pPr>
        <w:jc w:val="both"/>
        <w:rPr>
          <w:rFonts w:ascii="Marianne" w:hAnsi="Marianne"/>
          <w:sz w:val="20"/>
          <w:szCs w:val="20"/>
        </w:rPr>
      </w:pPr>
    </w:p>
    <w:p w14:paraId="2967BD99" w14:textId="77777777" w:rsidR="000B5ADE" w:rsidRDefault="000B5ADE" w:rsidP="006935B3">
      <w:pPr>
        <w:jc w:val="both"/>
        <w:rPr>
          <w:rFonts w:ascii="Marianne" w:hAnsi="Marianne"/>
          <w:sz w:val="20"/>
          <w:szCs w:val="20"/>
        </w:rPr>
      </w:pPr>
    </w:p>
    <w:p w14:paraId="607509FE" w14:textId="77777777" w:rsidR="000B5ADE" w:rsidRDefault="000B5ADE" w:rsidP="006935B3">
      <w:pPr>
        <w:jc w:val="both"/>
        <w:rPr>
          <w:rFonts w:ascii="Marianne" w:hAnsi="Marianne"/>
          <w:sz w:val="20"/>
          <w:szCs w:val="20"/>
        </w:rPr>
      </w:pPr>
    </w:p>
    <w:p w14:paraId="6A98065F" w14:textId="77777777" w:rsidR="000B5ADE" w:rsidRDefault="000B5ADE" w:rsidP="006935B3">
      <w:pPr>
        <w:jc w:val="both"/>
        <w:rPr>
          <w:rFonts w:ascii="Marianne" w:hAnsi="Marianne"/>
          <w:sz w:val="20"/>
          <w:szCs w:val="20"/>
        </w:rPr>
      </w:pPr>
    </w:p>
    <w:p w14:paraId="70D62394" w14:textId="050D4EE3" w:rsidR="006935B3" w:rsidRPr="00656133" w:rsidRDefault="006935B3" w:rsidP="006935B3">
      <w:pPr>
        <w:jc w:val="both"/>
        <w:rPr>
          <w:rFonts w:ascii="Marianne" w:hAnsi="Marianne"/>
          <w:sz w:val="20"/>
          <w:szCs w:val="20"/>
        </w:rPr>
      </w:pPr>
      <w:r w:rsidRPr="00656133">
        <w:rPr>
          <w:rFonts w:ascii="Marianne" w:hAnsi="Marianne"/>
          <w:sz w:val="20"/>
          <w:szCs w:val="20"/>
        </w:rPr>
        <w:t>Dans les établissements de moins de onze salariés, à défaut d'accord collectif ou d'accord conclu à un niveau territorial, la faculté mentionnée au premier alinéa du présent II est ouverte après consultation par l'employeur des salariés concernés sur les mesures prévues au titre des deuxième à quatrième alinéas et approbation de la majorité d'entre eux.</w:t>
      </w:r>
    </w:p>
    <w:p w14:paraId="621FD741" w14:textId="77777777" w:rsidR="006935B3" w:rsidRPr="00656133" w:rsidRDefault="006935B3" w:rsidP="006935B3">
      <w:pPr>
        <w:jc w:val="both"/>
        <w:rPr>
          <w:rFonts w:ascii="Marianne" w:hAnsi="Marianne"/>
          <w:sz w:val="20"/>
          <w:szCs w:val="20"/>
        </w:rPr>
      </w:pPr>
      <w:r w:rsidRPr="00656133">
        <w:rPr>
          <w:rFonts w:ascii="Marianne" w:hAnsi="Marianne"/>
          <w:sz w:val="20"/>
          <w:szCs w:val="20"/>
        </w:rPr>
        <w:t xml:space="preserve">En cas de franchissement du seuil de </w:t>
      </w:r>
      <w:proofErr w:type="gramStart"/>
      <w:r w:rsidRPr="00656133">
        <w:rPr>
          <w:rFonts w:ascii="Marianne" w:hAnsi="Marianne"/>
          <w:sz w:val="20"/>
          <w:szCs w:val="20"/>
        </w:rPr>
        <w:t>onze salariés mentionné</w:t>
      </w:r>
      <w:proofErr w:type="gramEnd"/>
      <w:r w:rsidRPr="00656133">
        <w:rPr>
          <w:rFonts w:ascii="Marianne" w:hAnsi="Marianne"/>
          <w:sz w:val="20"/>
          <w:szCs w:val="20"/>
        </w:rPr>
        <w:t xml:space="preserve"> au cinquième alinéa, le premier alinéa est applicable à compter de la troisième année consécutive au cours de laquelle l'effectif de l'établissement employé dans la zone atteint ce seuil.</w:t>
      </w:r>
    </w:p>
    <w:p w14:paraId="7A91C76E" w14:textId="77777777" w:rsidR="006935B3" w:rsidRPr="00656133" w:rsidRDefault="006935B3" w:rsidP="006935B3">
      <w:pPr>
        <w:jc w:val="both"/>
        <w:rPr>
          <w:rFonts w:ascii="Marianne" w:hAnsi="Marianne"/>
          <w:sz w:val="20"/>
          <w:szCs w:val="20"/>
        </w:rPr>
      </w:pPr>
      <w:r w:rsidRPr="00656133">
        <w:rPr>
          <w:rFonts w:ascii="Marianne" w:hAnsi="Marianne"/>
          <w:sz w:val="20"/>
          <w:szCs w:val="20"/>
        </w:rPr>
        <w:t>III. – Dans les cas prévus aux I et II du présent article, l'accord ou la décision unilatérale de l'employeur prise en application de l'article L. 3132-20 fixent les conditions dans lesquelles l'employeur prend en compte l'évolution de la situation personnelle des salariés privés du repos dominical.</w:t>
      </w:r>
    </w:p>
    <w:p w14:paraId="459CB99A" w14:textId="77777777" w:rsidR="006935B3" w:rsidRPr="00656133" w:rsidRDefault="006935B3" w:rsidP="006935B3">
      <w:pPr>
        <w:jc w:val="both"/>
        <w:rPr>
          <w:rFonts w:ascii="Marianne" w:hAnsi="Marianne"/>
          <w:b/>
          <w:sz w:val="20"/>
          <w:szCs w:val="20"/>
        </w:rPr>
      </w:pPr>
      <w:r w:rsidRPr="00656133">
        <w:rPr>
          <w:rFonts w:ascii="Marianne" w:hAnsi="Marianne"/>
          <w:b/>
          <w:sz w:val="20"/>
          <w:szCs w:val="20"/>
        </w:rPr>
        <w:t>Article L3132-25-4</w:t>
      </w:r>
    </w:p>
    <w:p w14:paraId="28891F7D" w14:textId="77777777" w:rsidR="006935B3" w:rsidRPr="00656133" w:rsidRDefault="006935B3" w:rsidP="006935B3">
      <w:pPr>
        <w:jc w:val="both"/>
        <w:rPr>
          <w:rFonts w:ascii="Marianne" w:hAnsi="Marianne"/>
          <w:sz w:val="20"/>
          <w:szCs w:val="20"/>
        </w:rPr>
      </w:pPr>
      <w:r w:rsidRPr="00656133">
        <w:rPr>
          <w:rFonts w:ascii="Marianne" w:hAnsi="Marianne"/>
          <w:sz w:val="20"/>
          <w:szCs w:val="20"/>
        </w:rPr>
        <w:t>Pour l'application des articles L. 3132-20, L. 3132-24, L. 3132-25, L. 3132-25-1 et L. 3132-25-6, seuls les salariés volontaires ayant donné leur accord par écrit à leur employeur peuvent travailler le dimanche. Une entreprise ne peut prendre en considération le refus d'une personne de travailler le dimanche pour refuser de l'embaucher. Le salarié qui refuse de travailler le dimanche ne peut faire l'objet d'une mesure discriminatoire dans le cadre de l'exécution de son contrat de travail. Le refus de travailler le dimanche pour un salarié ne constitue pas une faute ou un motif de licenciement.</w:t>
      </w:r>
    </w:p>
    <w:p w14:paraId="2F89D062" w14:textId="77777777" w:rsidR="006935B3" w:rsidRPr="00656133" w:rsidRDefault="006935B3" w:rsidP="006935B3">
      <w:pPr>
        <w:jc w:val="both"/>
        <w:rPr>
          <w:rFonts w:ascii="Marianne" w:hAnsi="Marianne"/>
          <w:sz w:val="20"/>
          <w:szCs w:val="20"/>
        </w:rPr>
      </w:pPr>
      <w:r w:rsidRPr="00656133">
        <w:rPr>
          <w:rFonts w:ascii="Marianne" w:hAnsi="Marianne"/>
          <w:sz w:val="20"/>
          <w:szCs w:val="20"/>
        </w:rPr>
        <w:t>L'accord collectif ou les mesures proposées par l'employeur mentionnés au II de l'article L. 3132-25-3 déterminent les modalités de prise en compte d'un changement d'avis du salarié privé du repos dominical.</w:t>
      </w:r>
    </w:p>
    <w:p w14:paraId="550C0E80" w14:textId="77777777" w:rsidR="006935B3" w:rsidRPr="00656133" w:rsidRDefault="006935B3" w:rsidP="006935B3">
      <w:pPr>
        <w:jc w:val="both"/>
        <w:rPr>
          <w:rFonts w:ascii="Marianne" w:hAnsi="Marianne"/>
          <w:sz w:val="20"/>
          <w:szCs w:val="20"/>
        </w:rPr>
      </w:pPr>
      <w:r w:rsidRPr="00656133">
        <w:rPr>
          <w:rFonts w:ascii="Marianne" w:hAnsi="Marianne"/>
          <w:sz w:val="20"/>
          <w:szCs w:val="20"/>
        </w:rPr>
        <w:t>Pour l'application de l'article L. 3132-20, à défaut d'accord collectif applicable, l'employeur demande chaque année à tout salarié qui travaille le dimanche s'il souhaite bénéficier d'une priorité pour occuper ou reprendre un emploi ressortissant à sa catégorie professionnelle ou un emploi équivalent ne comportant pas de travail le dimanche dans le même établissement ou, à défaut, dans la même entreprise. L'employeur l'informe également, à cette occasion, de sa faculté de ne plus travailler le dimanche s'il ne le souhaite plus. En pareil cas, le refus du salarié prend effet trois mois après sa notification écrite à l'employeur.</w:t>
      </w:r>
    </w:p>
    <w:p w14:paraId="4A95289B" w14:textId="77777777" w:rsidR="006935B3" w:rsidRPr="00656133" w:rsidRDefault="006935B3" w:rsidP="006935B3">
      <w:pPr>
        <w:jc w:val="both"/>
        <w:rPr>
          <w:rFonts w:ascii="Marianne" w:hAnsi="Marianne"/>
          <w:sz w:val="20"/>
          <w:szCs w:val="20"/>
        </w:rPr>
      </w:pPr>
      <w:r w:rsidRPr="00656133">
        <w:rPr>
          <w:rFonts w:ascii="Marianne" w:hAnsi="Marianne"/>
          <w:sz w:val="20"/>
          <w:szCs w:val="20"/>
        </w:rPr>
        <w:t>En outre, le salarié qui travaille le dimanche peut à tout moment demander à bénéficier de la priorité définie à l'alinéa précédent.</w:t>
      </w:r>
    </w:p>
    <w:p w14:paraId="57438F8F" w14:textId="77777777" w:rsidR="006935B3" w:rsidRPr="00656133" w:rsidRDefault="006935B3" w:rsidP="006935B3">
      <w:pPr>
        <w:jc w:val="both"/>
        <w:rPr>
          <w:rFonts w:ascii="Marianne" w:hAnsi="Marianne"/>
          <w:sz w:val="20"/>
          <w:szCs w:val="20"/>
        </w:rPr>
      </w:pPr>
      <w:r w:rsidRPr="00656133">
        <w:rPr>
          <w:rFonts w:ascii="Marianne" w:hAnsi="Marianne"/>
          <w:sz w:val="20"/>
          <w:szCs w:val="20"/>
        </w:rPr>
        <w:t>En l'absence d'accord collectif, le salarié privé de repos dominical conserve la faculté de refuser de travailler trois dimanches de son choix par année civile. Il doit en informer préalablement son employeur en respectant un délai d'un mois.</w:t>
      </w:r>
    </w:p>
    <w:p w14:paraId="55E74534" w14:textId="77777777" w:rsidR="006935B3" w:rsidRPr="00656133" w:rsidRDefault="006935B3" w:rsidP="006935B3">
      <w:pPr>
        <w:jc w:val="both"/>
        <w:rPr>
          <w:rFonts w:ascii="Marianne" w:hAnsi="Marianne"/>
          <w:sz w:val="20"/>
          <w:szCs w:val="20"/>
        </w:rPr>
      </w:pPr>
    </w:p>
    <w:p w14:paraId="2456B715" w14:textId="77777777" w:rsidR="006935B3" w:rsidRDefault="006935B3" w:rsidP="006935B3">
      <w:pPr>
        <w:pStyle w:val="Textbody"/>
        <w:jc w:val="both"/>
        <w:rPr>
          <w:rFonts w:ascii="Marianne" w:hAnsi="Marianne"/>
        </w:rPr>
      </w:pPr>
    </w:p>
    <w:sectPr w:rsidR="006935B3" w:rsidSect="005F2C6D">
      <w:headerReference w:type="default" r:id="rId7"/>
      <w:footerReference w:type="default" r:id="rId8"/>
      <w:headerReference w:type="first" r:id="rId9"/>
      <w:footerReference w:type="first" r:id="rId10"/>
      <w:pgSz w:w="11906" w:h="16838" w:code="9"/>
      <w:pgMar w:top="2104" w:right="964" w:bottom="964" w:left="567" w:header="709" w:footer="720" w:gutter="0"/>
      <w:cols w:space="720"/>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89579" w14:textId="77777777" w:rsidR="00455C88" w:rsidRDefault="00455C88">
      <w:r>
        <w:separator/>
      </w:r>
    </w:p>
  </w:endnote>
  <w:endnote w:type="continuationSeparator" w:id="0">
    <w:p w14:paraId="00CED852" w14:textId="77777777" w:rsidR="00455C88" w:rsidRDefault="00455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rianne">
    <w:panose1 w:val="02000000000000000000"/>
    <w:charset w:val="00"/>
    <w:family w:val="auto"/>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18E37" w14:textId="2C0E9BCF" w:rsidR="00C857D8" w:rsidRDefault="00C857D8">
    <w:pPr>
      <w:pStyle w:val="Pieddepage"/>
    </w:pPr>
    <w:r w:rsidRPr="008F285A">
      <w:rPr>
        <w:rFonts w:ascii="Marianne" w:hAnsi="Marianne"/>
      </w:rPr>
      <w:t>Décembre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D9C6" w14:textId="77777777" w:rsidR="005F2C6D" w:rsidRDefault="005F2C6D" w:rsidP="005F2C6D">
    <w:pPr>
      <w:pStyle w:val="NormalWeb"/>
      <w:spacing w:before="0" w:after="0"/>
      <w:jc w:val="center"/>
      <w:rPr>
        <w:rFonts w:ascii="Marianne" w:hAnsi="Marianne" w:cs="Arial"/>
        <w:color w:val="0D0D0D" w:themeColor="text1" w:themeTint="F2"/>
        <w:sz w:val="16"/>
        <w:szCs w:val="16"/>
      </w:rPr>
    </w:pPr>
    <w:r>
      <w:rPr>
        <w:rFonts w:ascii="Marianne" w:hAnsi="Marianne" w:cs="Arial"/>
        <w:color w:val="0D0D0D" w:themeColor="text1" w:themeTint="F2"/>
        <w:sz w:val="16"/>
        <w:szCs w:val="16"/>
      </w:rPr>
      <w:t>Direction de l’économie, de l’emploi, du travail et des solidarités de La Réunion</w:t>
    </w:r>
  </w:p>
  <w:p w14:paraId="6F15463C" w14:textId="77777777" w:rsidR="005F2C6D" w:rsidRDefault="005F2C6D" w:rsidP="005F2C6D">
    <w:pPr>
      <w:pStyle w:val="NormalWeb"/>
      <w:spacing w:before="0" w:after="0"/>
      <w:jc w:val="center"/>
      <w:rPr>
        <w:rFonts w:ascii="Marianne" w:hAnsi="Marianne" w:cs="Arial"/>
        <w:color w:val="0D0D0D" w:themeColor="text1" w:themeTint="F2"/>
        <w:sz w:val="16"/>
        <w:szCs w:val="16"/>
      </w:rPr>
    </w:pPr>
    <w:r>
      <w:rPr>
        <w:rFonts w:ascii="Marianne" w:hAnsi="Marianne" w:cs="Arial"/>
        <w:color w:val="0D0D0D" w:themeColor="text1" w:themeTint="F2"/>
        <w:sz w:val="16"/>
        <w:szCs w:val="16"/>
      </w:rPr>
      <w:t xml:space="preserve">112 rue de la République - 97488 Saint-Denis CEDEX </w:t>
    </w:r>
  </w:p>
  <w:p w14:paraId="1E346CAD" w14:textId="77777777" w:rsidR="005F2C6D" w:rsidRPr="002D25FC" w:rsidRDefault="005F2C6D" w:rsidP="005F2C6D">
    <w:pPr>
      <w:pStyle w:val="Pieddepage"/>
      <w:jc w:val="center"/>
    </w:pPr>
    <w:r>
      <w:rPr>
        <w:rFonts w:ascii="Marianne" w:hAnsi="Marianne"/>
        <w:color w:val="0D0D0D" w:themeColor="text1" w:themeTint="F2"/>
        <w:kern w:val="0"/>
        <w:sz w:val="16"/>
        <w:szCs w:val="16"/>
      </w:rPr>
      <w:t>Téléphone : 02 62 94 07 07</w:t>
    </w:r>
    <w:r>
      <w:rPr>
        <w:rFonts w:ascii="Marianne" w:hAnsi="Marianne" w:cs="Arial"/>
        <w:color w:val="0D0D0D" w:themeColor="text1" w:themeTint="F2"/>
        <w:kern w:val="0"/>
        <w:sz w:val="16"/>
        <w:szCs w:val="16"/>
        <w:shd w:val="clear" w:color="auto" w:fill="FFFFFF"/>
      </w:rPr>
      <w:t xml:space="preserve"> -</w:t>
    </w:r>
    <w:r>
      <w:rPr>
        <w:rFonts w:ascii="Marianne" w:hAnsi="Marianne" w:cs="Arial"/>
        <w:color w:val="0D0D0D" w:themeColor="text1" w:themeTint="F2"/>
        <w:kern w:val="0"/>
        <w:sz w:val="16"/>
        <w:szCs w:val="16"/>
      </w:rPr>
      <w:t xml:space="preserve"> Internet :</w:t>
    </w:r>
    <w:r>
      <w:rPr>
        <w:rFonts w:ascii="Marianne" w:hAnsi="Marianne" w:cs="Arial"/>
        <w:color w:val="0D0D0D" w:themeColor="text1" w:themeTint="F2"/>
        <w:kern w:val="0"/>
        <w:sz w:val="16"/>
        <w:szCs w:val="16"/>
        <w:shd w:val="clear" w:color="auto" w:fill="FFFFFF"/>
      </w:rPr>
      <w:t xml:space="preserve"> </w:t>
    </w:r>
    <w:hyperlink r:id="rId1" w:history="1">
      <w:r>
        <w:rPr>
          <w:rStyle w:val="Lienhypertexte"/>
          <w:rFonts w:ascii="Marianne" w:hAnsi="Marianne"/>
          <w:kern w:val="0"/>
          <w:sz w:val="16"/>
          <w:szCs w:val="16"/>
        </w:rPr>
        <w:t>https://reunion.deets.gouv.fr/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47746" w14:textId="77777777" w:rsidR="00455C88" w:rsidRDefault="00455C88">
      <w:r>
        <w:separator/>
      </w:r>
    </w:p>
  </w:footnote>
  <w:footnote w:type="continuationSeparator" w:id="0">
    <w:p w14:paraId="54CB4A6C" w14:textId="77777777" w:rsidR="00455C88" w:rsidRDefault="00455C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9798B" w14:textId="77777777" w:rsidR="00C857D8" w:rsidRDefault="00C857D8" w:rsidP="00C857D8">
    <w:pPr>
      <w:pStyle w:val="En-tte"/>
      <w:tabs>
        <w:tab w:val="clear" w:pos="4513"/>
      </w:tabs>
      <w:jc w:val="right"/>
      <w:rPr>
        <w:rFonts w:ascii="Marianne" w:hAnsi="Marianne"/>
        <w:b/>
      </w:rPr>
    </w:pPr>
    <w:r>
      <w:rPr>
        <w:noProof/>
        <w:lang w:eastAsia="fr-FR" w:bidi="ar-SA"/>
      </w:rPr>
      <w:drawing>
        <wp:anchor distT="0" distB="0" distL="612140" distR="612140" simplePos="0" relativeHeight="251661312" behindDoc="0" locked="0" layoutInCell="0" allowOverlap="1" wp14:anchorId="0342296E" wp14:editId="1C3C0D05">
          <wp:simplePos x="0" y="0"/>
          <wp:positionH relativeFrom="column">
            <wp:posOffset>-224155</wp:posOffset>
          </wp:positionH>
          <wp:positionV relativeFrom="paragraph">
            <wp:posOffset>-330835</wp:posOffset>
          </wp:positionV>
          <wp:extent cx="1809750" cy="1339215"/>
          <wp:effectExtent l="0" t="0" r="0" b="0"/>
          <wp:wrapTight wrapText="bothSides">
            <wp:wrapPolygon edited="0">
              <wp:start x="-5" y="0"/>
              <wp:lineTo x="-5" y="21192"/>
              <wp:lineTo x="21366" y="21192"/>
              <wp:lineTo x="21366" y="0"/>
              <wp:lineTo x="-5" y="0"/>
            </wp:wrapPolygon>
          </wp:wrapTight>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pic:cNvPicPr>
                    <a:picLocks noChangeAspect="1" noChangeArrowheads="1"/>
                  </pic:cNvPicPr>
                </pic:nvPicPr>
                <pic:blipFill>
                  <a:blip r:embed="rId1"/>
                  <a:stretch>
                    <a:fillRect/>
                  </a:stretch>
                </pic:blipFill>
                <pic:spPr bwMode="auto">
                  <a:xfrm>
                    <a:off x="0" y="0"/>
                    <a:ext cx="1809750" cy="1339215"/>
                  </a:xfrm>
                  <a:prstGeom prst="rect">
                    <a:avLst/>
                  </a:prstGeom>
                </pic:spPr>
              </pic:pic>
            </a:graphicData>
          </a:graphic>
        </wp:anchor>
      </w:drawing>
    </w:r>
  </w:p>
  <w:p w14:paraId="685897A5" w14:textId="77777777" w:rsidR="00C857D8" w:rsidRDefault="00C857D8" w:rsidP="00C857D8">
    <w:pPr>
      <w:pStyle w:val="En-tte"/>
      <w:tabs>
        <w:tab w:val="clear" w:pos="4513"/>
      </w:tabs>
      <w:jc w:val="right"/>
      <w:rPr>
        <w:rFonts w:ascii="Marianne" w:hAnsi="Marianne"/>
        <w:b/>
        <w:bCs/>
      </w:rPr>
    </w:pPr>
    <w:r w:rsidRPr="00805764">
      <w:rPr>
        <w:rFonts w:ascii="Marianne" w:hAnsi="Marianne"/>
        <w:b/>
        <w:bCs/>
      </w:rPr>
      <w:t>Direction</w:t>
    </w:r>
    <w:r>
      <w:rPr>
        <w:rFonts w:ascii="Marianne" w:hAnsi="Marianne"/>
        <w:b/>
        <w:bCs/>
      </w:rPr>
      <w:t xml:space="preserve"> de l’économie, de l’emploi</w:t>
    </w:r>
  </w:p>
  <w:p w14:paraId="29BE8017" w14:textId="77777777" w:rsidR="00C857D8" w:rsidRDefault="00C857D8" w:rsidP="00C857D8">
    <w:pPr>
      <w:pStyle w:val="En-tte"/>
      <w:tabs>
        <w:tab w:val="clear" w:pos="4513"/>
      </w:tabs>
      <w:jc w:val="right"/>
      <w:rPr>
        <w:rFonts w:ascii="Marianne" w:hAnsi="Marianne"/>
        <w:b/>
        <w:bCs/>
      </w:rPr>
    </w:pPr>
    <w:proofErr w:type="gramStart"/>
    <w:r w:rsidRPr="00805764">
      <w:rPr>
        <w:rFonts w:ascii="Marianne" w:hAnsi="Marianne"/>
        <w:b/>
        <w:bCs/>
      </w:rPr>
      <w:t>du</w:t>
    </w:r>
    <w:proofErr w:type="gramEnd"/>
    <w:r w:rsidRPr="00805764">
      <w:rPr>
        <w:rFonts w:ascii="Marianne" w:hAnsi="Marianne"/>
        <w:b/>
        <w:bCs/>
      </w:rPr>
      <w:t xml:space="preserve"> travail et des solidarités</w:t>
    </w:r>
  </w:p>
  <w:p w14:paraId="0C44C275" w14:textId="77777777" w:rsidR="00C857D8" w:rsidRDefault="00C857D8" w:rsidP="00C857D8">
    <w:pPr>
      <w:pStyle w:val="En-tte"/>
      <w:jc w:val="right"/>
    </w:pPr>
    <w:r>
      <w:rPr>
        <w:rFonts w:ascii="Marianne" w:hAnsi="Marianne"/>
        <w:b/>
        <w:bCs/>
        <w:sz w:val="22"/>
        <w:szCs w:val="22"/>
      </w:rPr>
      <w:tab/>
    </w:r>
    <w:r>
      <w:rPr>
        <w:rFonts w:ascii="Marianne" w:hAnsi="Marianne"/>
        <w:b/>
        <w:bCs/>
        <w:sz w:val="22"/>
        <w:szCs w:val="22"/>
      </w:rPr>
      <w:tab/>
      <w:t>Pôle Travail</w:t>
    </w:r>
    <w:r>
      <w:rPr>
        <w:noProof/>
        <w:lang w:eastAsia="fr-FR" w:bidi="ar-S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FBD74" w14:textId="77777777" w:rsidR="005F2C6D" w:rsidRDefault="005F2C6D" w:rsidP="005F2C6D">
    <w:pPr>
      <w:pStyle w:val="En-tte"/>
      <w:tabs>
        <w:tab w:val="clear" w:pos="4513"/>
      </w:tabs>
      <w:jc w:val="right"/>
      <w:rPr>
        <w:rFonts w:ascii="Marianne" w:hAnsi="Marianne"/>
        <w:b/>
      </w:rPr>
    </w:pPr>
    <w:r>
      <w:rPr>
        <w:noProof/>
        <w:lang w:eastAsia="fr-FR" w:bidi="ar-SA"/>
      </w:rPr>
      <w:drawing>
        <wp:anchor distT="0" distB="0" distL="612140" distR="612140" simplePos="0" relativeHeight="251659264" behindDoc="0" locked="0" layoutInCell="0" allowOverlap="1" wp14:anchorId="46CC4B2A" wp14:editId="266C6CA4">
          <wp:simplePos x="0" y="0"/>
          <wp:positionH relativeFrom="column">
            <wp:posOffset>-146685</wp:posOffset>
          </wp:positionH>
          <wp:positionV relativeFrom="paragraph">
            <wp:posOffset>-213360</wp:posOffset>
          </wp:positionV>
          <wp:extent cx="1809750" cy="1339215"/>
          <wp:effectExtent l="0" t="0" r="0" b="0"/>
          <wp:wrapTight wrapText="bothSides">
            <wp:wrapPolygon edited="0">
              <wp:start x="-5" y="0"/>
              <wp:lineTo x="-5" y="21192"/>
              <wp:lineTo x="21366" y="21192"/>
              <wp:lineTo x="21366" y="0"/>
              <wp:lineTo x="-5" y="0"/>
            </wp:wrapPolygon>
          </wp:wrapTight>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pic:cNvPicPr>
                    <a:picLocks noChangeAspect="1" noChangeArrowheads="1"/>
                  </pic:cNvPicPr>
                </pic:nvPicPr>
                <pic:blipFill>
                  <a:blip r:embed="rId1"/>
                  <a:stretch>
                    <a:fillRect/>
                  </a:stretch>
                </pic:blipFill>
                <pic:spPr bwMode="auto">
                  <a:xfrm>
                    <a:off x="0" y="0"/>
                    <a:ext cx="1809750" cy="1339215"/>
                  </a:xfrm>
                  <a:prstGeom prst="rect">
                    <a:avLst/>
                  </a:prstGeom>
                </pic:spPr>
              </pic:pic>
            </a:graphicData>
          </a:graphic>
        </wp:anchor>
      </w:drawing>
    </w:r>
    <w:r>
      <w:rPr>
        <w:b/>
        <w:bCs/>
      </w:rPr>
      <w:tab/>
    </w:r>
  </w:p>
  <w:p w14:paraId="31E4050D" w14:textId="77777777" w:rsidR="005F2C6D" w:rsidRDefault="005F2C6D" w:rsidP="005F2C6D">
    <w:pPr>
      <w:pStyle w:val="En-tte"/>
      <w:tabs>
        <w:tab w:val="clear" w:pos="4513"/>
      </w:tabs>
      <w:jc w:val="right"/>
      <w:rPr>
        <w:rFonts w:ascii="Marianne" w:hAnsi="Marianne"/>
        <w:b/>
        <w:bCs/>
      </w:rPr>
    </w:pPr>
    <w:r w:rsidRPr="00805764">
      <w:rPr>
        <w:rFonts w:ascii="Marianne" w:hAnsi="Marianne"/>
        <w:b/>
        <w:bCs/>
      </w:rPr>
      <w:t>Direction</w:t>
    </w:r>
    <w:r>
      <w:rPr>
        <w:rFonts w:ascii="Marianne" w:hAnsi="Marianne"/>
        <w:b/>
        <w:bCs/>
      </w:rPr>
      <w:t xml:space="preserve"> de l’économie, de l’emploi</w:t>
    </w:r>
  </w:p>
  <w:p w14:paraId="13A28B95" w14:textId="77777777" w:rsidR="005F2C6D" w:rsidRDefault="005F2C6D" w:rsidP="005F2C6D">
    <w:pPr>
      <w:pStyle w:val="En-tte"/>
      <w:tabs>
        <w:tab w:val="clear" w:pos="4513"/>
      </w:tabs>
      <w:jc w:val="right"/>
      <w:rPr>
        <w:rFonts w:ascii="Marianne" w:hAnsi="Marianne"/>
        <w:b/>
        <w:bCs/>
      </w:rPr>
    </w:pPr>
    <w:proofErr w:type="gramStart"/>
    <w:r w:rsidRPr="00805764">
      <w:rPr>
        <w:rFonts w:ascii="Marianne" w:hAnsi="Marianne"/>
        <w:b/>
        <w:bCs/>
      </w:rPr>
      <w:t>du</w:t>
    </w:r>
    <w:proofErr w:type="gramEnd"/>
    <w:r w:rsidRPr="00805764">
      <w:rPr>
        <w:rFonts w:ascii="Marianne" w:hAnsi="Marianne"/>
        <w:b/>
        <w:bCs/>
      </w:rPr>
      <w:t xml:space="preserve"> travail et des solidarités</w:t>
    </w:r>
  </w:p>
  <w:p w14:paraId="5DD18E05" w14:textId="77777777" w:rsidR="005F2C6D" w:rsidRPr="00007E5D" w:rsidRDefault="006935B3" w:rsidP="005F2C6D">
    <w:pPr>
      <w:pStyle w:val="En-tte"/>
      <w:tabs>
        <w:tab w:val="clear" w:pos="4513"/>
      </w:tabs>
      <w:jc w:val="right"/>
      <w:rPr>
        <w:rFonts w:ascii="Marianne" w:hAnsi="Marianne"/>
        <w:b/>
        <w:bCs/>
        <w:sz w:val="22"/>
        <w:szCs w:val="22"/>
      </w:rPr>
    </w:pPr>
    <w:r>
      <w:rPr>
        <w:rFonts w:ascii="Marianne" w:hAnsi="Marianne"/>
        <w:b/>
        <w:bCs/>
        <w:sz w:val="22"/>
        <w:szCs w:val="22"/>
      </w:rPr>
      <w:t>Pôle Travail</w:t>
    </w:r>
  </w:p>
  <w:p w14:paraId="4B424D2D" w14:textId="77777777" w:rsidR="005F2C6D" w:rsidRDefault="005F2C6D" w:rsidP="005F2C6D">
    <w:pPr>
      <w:pStyle w:val="Intituldirection"/>
      <w:rPr>
        <w:rFonts w:ascii="Marianne" w:hAnsi="Marianne"/>
      </w:rPr>
    </w:pPr>
  </w:p>
  <w:p w14:paraId="49979EC0" w14:textId="77777777" w:rsidR="005F2C6D" w:rsidRDefault="005F2C6D" w:rsidP="005F2C6D">
    <w:pPr>
      <w:pStyle w:val="Standard"/>
      <w:ind w:left="-284"/>
      <w:jc w:val="right"/>
      <w:rPr>
        <w:rFonts w:ascii="Marianne" w:hAnsi="Marianne"/>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3434B"/>
    <w:multiLevelType w:val="hybridMultilevel"/>
    <w:tmpl w:val="36E080A2"/>
    <w:lvl w:ilvl="0" w:tplc="F02A4390">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88357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4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9F5"/>
    <w:rsid w:val="000220E0"/>
    <w:rsid w:val="00062E90"/>
    <w:rsid w:val="00081ED5"/>
    <w:rsid w:val="000B5ADE"/>
    <w:rsid w:val="001A3464"/>
    <w:rsid w:val="00226910"/>
    <w:rsid w:val="002328D4"/>
    <w:rsid w:val="002D25FC"/>
    <w:rsid w:val="00355D24"/>
    <w:rsid w:val="00455C88"/>
    <w:rsid w:val="004819B6"/>
    <w:rsid w:val="005450AF"/>
    <w:rsid w:val="005D70FD"/>
    <w:rsid w:val="005E0F64"/>
    <w:rsid w:val="005F2C6D"/>
    <w:rsid w:val="00653B41"/>
    <w:rsid w:val="00680DE9"/>
    <w:rsid w:val="006935B3"/>
    <w:rsid w:val="006C4B87"/>
    <w:rsid w:val="0070202A"/>
    <w:rsid w:val="007164A8"/>
    <w:rsid w:val="007D514A"/>
    <w:rsid w:val="008628E1"/>
    <w:rsid w:val="008F285A"/>
    <w:rsid w:val="00C669D1"/>
    <w:rsid w:val="00C817CF"/>
    <w:rsid w:val="00C857D8"/>
    <w:rsid w:val="00D4705C"/>
    <w:rsid w:val="00EB09F5"/>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7C10A"/>
  <w15:docId w15:val="{E5108F52-B07E-4BF6-86D7-F5D9265CB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Lucida Sans"/>
        <w:kern w:val="2"/>
        <w:sz w:val="24"/>
        <w:szCs w:val="24"/>
        <w:lang w:val="fr-F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5B3"/>
    <w:pPr>
      <w:suppressAutoHyphens w:val="0"/>
      <w:spacing w:after="200" w:line="276" w:lineRule="auto"/>
    </w:pPr>
    <w:rPr>
      <w:rFonts w:asciiTheme="minorHAnsi" w:eastAsiaTheme="minorHAnsi" w:hAnsiTheme="minorHAnsi" w:cstheme="minorBidi"/>
      <w:kern w:val="0"/>
      <w:sz w:val="22"/>
      <w:szCs w:val="22"/>
      <w:lang w:eastAsia="en-US" w:bidi="ar-SA"/>
    </w:rPr>
  </w:style>
  <w:style w:type="paragraph" w:styleId="Titre1">
    <w:name w:val="heading 1"/>
    <w:basedOn w:val="Standard"/>
    <w:autoRedefine/>
    <w:qFormat/>
    <w:pPr>
      <w:ind w:left="111"/>
      <w:jc w:val="center"/>
      <w:outlineLvl w:val="0"/>
    </w:pPr>
    <w:rPr>
      <w:b/>
      <w:bCs/>
    </w:rPr>
  </w:style>
  <w:style w:type="paragraph" w:styleId="Titre2">
    <w:name w:val="heading 2"/>
    <w:basedOn w:val="Standard"/>
    <w:next w:val="Standard"/>
    <w:qFormat/>
    <w:pPr>
      <w:keepNext/>
      <w:keepLines/>
      <w:spacing w:before="40" w:after="120"/>
      <w:outlineLvl w:val="1"/>
    </w:pPr>
    <w:rPr>
      <w:rFonts w:ascii="Arial" w:eastAsia="Arial" w:hAnsi="Arial"/>
      <w:color w:val="344E4A"/>
      <w:sz w:val="26"/>
      <w:szCs w:val="26"/>
    </w:rPr>
  </w:style>
  <w:style w:type="paragraph" w:styleId="Titre3">
    <w:name w:val="heading 3"/>
    <w:basedOn w:val="Titre10"/>
    <w:next w:val="Textbody"/>
    <w:qFormat/>
    <w:pPr>
      <w:spacing w:before="140" w:after="120"/>
      <w:outlineLvl w:val="2"/>
    </w:pPr>
    <w:rPr>
      <w:b/>
      <w:bCs/>
    </w:rPr>
  </w:style>
  <w:style w:type="paragraph" w:styleId="Titre5">
    <w:name w:val="heading 5"/>
    <w:basedOn w:val="Titre10"/>
    <w:next w:val="Textbody"/>
    <w:qFormat/>
    <w:pPr>
      <w:spacing w:before="120" w:after="60"/>
      <w:outlineLvl w:val="4"/>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hypertexte1">
    <w:name w:val="Lien hypertexte1"/>
    <w:basedOn w:val="Policepardfaut"/>
    <w:qFormat/>
    <w:rPr>
      <w:color w:val="5770BE"/>
      <w:u w:val="single"/>
    </w:rPr>
  </w:style>
  <w:style w:type="character" w:customStyle="1" w:styleId="dateCar">
    <w:name w:val="date Car"/>
    <w:basedOn w:val="Policepardfaut"/>
    <w:qFormat/>
    <w:rPr>
      <w:rFonts w:ascii="Arial" w:eastAsia="Arial" w:hAnsi="Arial" w:cs="Arial"/>
      <w:i/>
      <w:color w:val="231F20"/>
      <w:sz w:val="20"/>
      <w:lang w:val="fr-FR"/>
    </w:rPr>
  </w:style>
  <w:style w:type="character" w:customStyle="1" w:styleId="En-tteCar">
    <w:name w:val="En-tête Car"/>
    <w:basedOn w:val="Policepardfaut"/>
    <w:uiPriority w:val="99"/>
    <w:qFormat/>
    <w:rPr>
      <w:rFonts w:ascii="Arial" w:eastAsia="Arial" w:hAnsi="Arial" w:cs="Arial"/>
    </w:rPr>
  </w:style>
  <w:style w:type="character" w:customStyle="1" w:styleId="PieddepageCar">
    <w:name w:val="Pied de page Car"/>
    <w:basedOn w:val="Policepardfaut"/>
    <w:uiPriority w:val="99"/>
    <w:qFormat/>
    <w:rPr>
      <w:rFonts w:ascii="Arial" w:eastAsia="Arial" w:hAnsi="Arial" w:cs="Arial"/>
    </w:rPr>
  </w:style>
  <w:style w:type="character" w:customStyle="1" w:styleId="CorpsdetexteCar">
    <w:name w:val="Corps de texte Car"/>
    <w:basedOn w:val="Policepardfaut"/>
    <w:qFormat/>
    <w:rPr>
      <w:sz w:val="20"/>
      <w:lang w:val="fr-FR"/>
    </w:rPr>
  </w:style>
  <w:style w:type="character" w:customStyle="1" w:styleId="ObjetCar">
    <w:name w:val="Objet Car"/>
    <w:basedOn w:val="CorpsdetexteCar"/>
    <w:qFormat/>
    <w:rPr>
      <w:b/>
      <w:color w:val="231F20"/>
      <w:sz w:val="20"/>
      <w:lang w:val="fr-FR"/>
    </w:rPr>
  </w:style>
  <w:style w:type="character" w:customStyle="1" w:styleId="Titre1Car">
    <w:name w:val="Titre 1 Car"/>
    <w:basedOn w:val="Policepardfaut"/>
    <w:qFormat/>
    <w:rPr>
      <w:rFonts w:ascii="Arial" w:eastAsia="Arial" w:hAnsi="Arial" w:cs="Arial"/>
      <w:b/>
      <w:bCs/>
      <w:sz w:val="24"/>
      <w:szCs w:val="24"/>
    </w:rPr>
  </w:style>
  <w:style w:type="character" w:customStyle="1" w:styleId="SignatCar">
    <w:name w:val="Signat Car"/>
    <w:basedOn w:val="Titre1Car"/>
    <w:qFormat/>
    <w:rPr>
      <w:rFonts w:ascii="Arial" w:eastAsia="Arial" w:hAnsi="Arial" w:cs="Arial"/>
      <w:b/>
      <w:bCs/>
      <w:color w:val="000000"/>
      <w:sz w:val="16"/>
      <w:szCs w:val="24"/>
      <w:lang w:val="fr-FR"/>
    </w:rPr>
  </w:style>
  <w:style w:type="character" w:customStyle="1" w:styleId="TitredelapageCar">
    <w:name w:val="Titre de la page Car"/>
    <w:qFormat/>
    <w:rPr>
      <w:rFonts w:eastAsia="Arial"/>
      <w:b/>
      <w:bCs/>
      <w:sz w:val="24"/>
      <w:szCs w:val="20"/>
      <w:lang w:val="fr-FR" w:eastAsia="fr-FR"/>
    </w:rPr>
  </w:style>
  <w:style w:type="character" w:customStyle="1" w:styleId="Sous-titrecentrboldCar">
    <w:name w:val="Sous-titre centré bold Car"/>
    <w:qFormat/>
    <w:rPr>
      <w:rFonts w:eastAsia="Arial"/>
      <w:b/>
      <w:bCs/>
      <w:sz w:val="16"/>
      <w:szCs w:val="16"/>
      <w:lang w:val="fr-FR" w:eastAsia="fr-FR"/>
    </w:rPr>
  </w:style>
  <w:style w:type="character" w:customStyle="1" w:styleId="Sous-titre1Car">
    <w:name w:val="Sous-titre1 Car"/>
    <w:basedOn w:val="Policepardfaut"/>
    <w:qFormat/>
    <w:rPr>
      <w:b/>
      <w:bCs/>
      <w:sz w:val="16"/>
      <w:szCs w:val="16"/>
      <w:lang w:val="fr-FR"/>
    </w:rPr>
  </w:style>
  <w:style w:type="character" w:customStyle="1" w:styleId="Sous-titre2Car">
    <w:name w:val="Sous-titre 2 Car"/>
    <w:basedOn w:val="Sous-titre1Car"/>
    <w:qFormat/>
    <w:rPr>
      <w:b w:val="0"/>
      <w:bCs w:val="0"/>
      <w:sz w:val="16"/>
      <w:szCs w:val="16"/>
      <w:lang w:val="fr-FR"/>
    </w:rPr>
  </w:style>
  <w:style w:type="character" w:customStyle="1" w:styleId="Titre1demapageCar">
    <w:name w:val="Titre 1 de ma page Car"/>
    <w:basedOn w:val="CorpsdetexteCar"/>
    <w:qFormat/>
    <w:rPr>
      <w:b/>
      <w:bCs/>
      <w:sz w:val="20"/>
      <w:lang w:val="fr-FR"/>
    </w:rPr>
  </w:style>
  <w:style w:type="character" w:customStyle="1" w:styleId="Titre2demapageCar">
    <w:name w:val="Titre 2 de ma page Car"/>
    <w:basedOn w:val="Titre1demapageCar"/>
    <w:qFormat/>
    <w:rPr>
      <w:b/>
      <w:bCs/>
      <w:sz w:val="16"/>
      <w:szCs w:val="16"/>
      <w:lang w:val="fr-FR"/>
    </w:rPr>
  </w:style>
  <w:style w:type="character" w:customStyle="1" w:styleId="Titre3demapageCar">
    <w:name w:val="Titre 3 de ma page Car"/>
    <w:basedOn w:val="Titre2demapageCar"/>
    <w:qFormat/>
    <w:rPr>
      <w:b w:val="0"/>
      <w:bCs w:val="0"/>
      <w:sz w:val="16"/>
      <w:szCs w:val="16"/>
      <w:lang w:val="fr-FR"/>
    </w:rPr>
  </w:style>
  <w:style w:type="character" w:customStyle="1" w:styleId="Titre2Car">
    <w:name w:val="Titre 2 Car"/>
    <w:basedOn w:val="Policepardfaut"/>
    <w:qFormat/>
    <w:rPr>
      <w:rFonts w:ascii="Arial" w:eastAsia="Arial" w:hAnsi="Arial" w:cs="Arial"/>
      <w:color w:val="344E4A"/>
      <w:sz w:val="26"/>
      <w:szCs w:val="26"/>
    </w:rPr>
  </w:style>
  <w:style w:type="character" w:customStyle="1" w:styleId="Date2Car">
    <w:name w:val="Date 2 Car"/>
    <w:basedOn w:val="Policepardfaut"/>
    <w:qFormat/>
    <w:rPr>
      <w:color w:val="231F20"/>
      <w:sz w:val="16"/>
      <w:lang w:val="fr-FR"/>
    </w:rPr>
  </w:style>
  <w:style w:type="character" w:styleId="Rfrenceintense">
    <w:name w:val="Intense Reference"/>
    <w:basedOn w:val="Policepardfaut"/>
    <w:qFormat/>
    <w:rPr>
      <w:b/>
      <w:bCs/>
      <w:smallCaps/>
      <w:color w:val="466964"/>
      <w:spacing w:val="5"/>
    </w:rPr>
  </w:style>
  <w:style w:type="character" w:customStyle="1" w:styleId="TitreCar">
    <w:name w:val="Titre Car"/>
    <w:basedOn w:val="Policepardfaut"/>
    <w:qFormat/>
    <w:rPr>
      <w:rFonts w:ascii="Arial" w:eastAsia="Arial" w:hAnsi="Arial" w:cs="Arial"/>
      <w:spacing w:val="-10"/>
      <w:kern w:val="2"/>
      <w:sz w:val="56"/>
      <w:szCs w:val="56"/>
    </w:rPr>
  </w:style>
  <w:style w:type="character" w:customStyle="1" w:styleId="Date1Car">
    <w:name w:val="Date 1 Car"/>
    <w:basedOn w:val="CorpsdetexteCar"/>
    <w:qFormat/>
    <w:rPr>
      <w:sz w:val="20"/>
      <w:lang w:val="fr-FR"/>
    </w:rPr>
  </w:style>
  <w:style w:type="character" w:customStyle="1" w:styleId="ServiceInfoHeaderCar">
    <w:name w:val="Service Info Header Car"/>
    <w:basedOn w:val="En-tteCar"/>
    <w:qFormat/>
    <w:rPr>
      <w:rFonts w:ascii="Arial" w:eastAsia="Arial" w:hAnsi="Arial" w:cs="Arial"/>
      <w:b/>
      <w:bCs/>
      <w:sz w:val="24"/>
      <w:szCs w:val="24"/>
    </w:rPr>
  </w:style>
  <w:style w:type="character" w:customStyle="1" w:styleId="PieddePageCar0">
    <w:name w:val="Pied de Page Car"/>
    <w:basedOn w:val="Policepardfaut"/>
    <w:qFormat/>
    <w:rPr>
      <w:color w:val="939598"/>
      <w:sz w:val="14"/>
      <w:lang w:val="fr-FR"/>
    </w:rPr>
  </w:style>
  <w:style w:type="character" w:customStyle="1" w:styleId="IntituleDirecteurCar">
    <w:name w:val="Intitule Directeur Car"/>
    <w:basedOn w:val="CorpsdetexteCar"/>
    <w:qFormat/>
    <w:rPr>
      <w:b/>
      <w:bCs/>
      <w:sz w:val="24"/>
      <w:szCs w:val="24"/>
      <w:lang w:val="fr-FR"/>
    </w:rPr>
  </w:style>
  <w:style w:type="character" w:customStyle="1" w:styleId="TitrecentralCar">
    <w:name w:val="Titre central Car"/>
    <w:basedOn w:val="Titre1Car"/>
    <w:qFormat/>
    <w:rPr>
      <w:rFonts w:ascii="Arial" w:eastAsia="Arial" w:hAnsi="Arial" w:cs="Arial"/>
      <w:b/>
      <w:bCs/>
      <w:sz w:val="24"/>
      <w:szCs w:val="24"/>
      <w:lang w:val="fr-FR"/>
    </w:rPr>
  </w:style>
  <w:style w:type="character" w:styleId="Numrodepage">
    <w:name w:val="page number"/>
    <w:basedOn w:val="Policepardfaut"/>
    <w:qFormat/>
  </w:style>
  <w:style w:type="character" w:customStyle="1" w:styleId="Policepardfaut1">
    <w:name w:val="Police par défaut1"/>
    <w:qFormat/>
  </w:style>
  <w:style w:type="character" w:customStyle="1" w:styleId="lang-la">
    <w:name w:val="lang-la"/>
    <w:basedOn w:val="Policepardfaut1"/>
    <w:qFormat/>
  </w:style>
  <w:style w:type="character" w:customStyle="1" w:styleId="PieddePage2Car">
    <w:name w:val="Pied de Page 2 Car"/>
    <w:basedOn w:val="Policepardfaut"/>
    <w:qFormat/>
    <w:rPr>
      <w:color w:val="939598"/>
      <w:sz w:val="14"/>
      <w:lang w:val="fr-FR"/>
    </w:rPr>
  </w:style>
  <w:style w:type="character" w:customStyle="1" w:styleId="IntituldirectionCar">
    <w:name w:val="Intitulé direction Car"/>
    <w:basedOn w:val="En-tteCar"/>
    <w:qFormat/>
    <w:rPr>
      <w:rFonts w:ascii="Arial" w:eastAsia="Arial" w:hAnsi="Arial" w:cs="Arial"/>
      <w:b/>
      <w:bCs/>
      <w:sz w:val="24"/>
      <w:szCs w:val="24"/>
    </w:rPr>
  </w:style>
  <w:style w:type="character" w:customStyle="1" w:styleId="Pieddepage2Car0">
    <w:name w:val="Pied de page 2 Car"/>
    <w:basedOn w:val="Policepardfaut"/>
    <w:qFormat/>
    <w:rPr>
      <w:color w:val="939598"/>
      <w:sz w:val="14"/>
      <w:lang w:val="fr-FR"/>
    </w:rPr>
  </w:style>
  <w:style w:type="character" w:customStyle="1" w:styleId="LienInternet">
    <w:name w:val="Lien Internet"/>
    <w:basedOn w:val="Policepardfaut"/>
    <w:rPr>
      <w:color w:val="0000FF"/>
      <w:u w:val="single"/>
    </w:rPr>
  </w:style>
  <w:style w:type="character" w:customStyle="1" w:styleId="TextedebullesCar">
    <w:name w:val="Texte de bulles Car"/>
    <w:basedOn w:val="Policepardfaut"/>
    <w:link w:val="Textedebulles"/>
    <w:uiPriority w:val="99"/>
    <w:semiHidden/>
    <w:qFormat/>
    <w:rsid w:val="006C0167"/>
    <w:rPr>
      <w:rFonts w:ascii="Tahoma" w:hAnsi="Tahoma" w:cs="Mangal"/>
      <w:sz w:val="16"/>
      <w:szCs w:val="14"/>
    </w:rPr>
  </w:style>
  <w:style w:type="character" w:customStyle="1" w:styleId="wdyuqq">
    <w:name w:val="wdyuqq"/>
    <w:basedOn w:val="Policepardfaut"/>
    <w:qFormat/>
    <w:rsid w:val="00C61D25"/>
  </w:style>
  <w:style w:type="paragraph" w:customStyle="1" w:styleId="Titre10">
    <w:name w:val="Titre1"/>
    <w:basedOn w:val="Standard"/>
    <w:next w:val="Standard"/>
    <w:qFormat/>
    <w:rPr>
      <w:rFonts w:ascii="Arial" w:eastAsia="Arial" w:hAnsi="Arial"/>
      <w:spacing w:val="-10"/>
      <w:sz w:val="56"/>
      <w:szCs w:val="56"/>
    </w:rPr>
  </w:style>
  <w:style w:type="paragraph" w:styleId="Corpsdetexte">
    <w:name w:val="Body Text"/>
    <w:basedOn w:val="Normal"/>
    <w:pPr>
      <w:spacing w:after="140"/>
    </w:pPr>
  </w:style>
  <w:style w:type="paragraph" w:styleId="Liste">
    <w:name w:val="List"/>
    <w:basedOn w:val="Textbody"/>
    <w:rPr>
      <w:sz w:val="24"/>
    </w:rPr>
  </w:style>
  <w:style w:type="paragraph" w:styleId="Lgende">
    <w:name w:val="caption"/>
    <w:basedOn w:val="Standard"/>
    <w:qFormat/>
    <w:pPr>
      <w:suppressLineNumbers/>
      <w:spacing w:before="120" w:after="120"/>
    </w:pPr>
    <w:rPr>
      <w:i/>
      <w:iCs/>
    </w:rPr>
  </w:style>
  <w:style w:type="paragraph" w:customStyle="1" w:styleId="Index">
    <w:name w:val="Index"/>
    <w:basedOn w:val="Standard"/>
    <w:qFormat/>
    <w:pPr>
      <w:suppressLineNumbers/>
    </w:pPr>
  </w:style>
  <w:style w:type="paragraph" w:customStyle="1" w:styleId="Standard">
    <w:name w:val="Standard"/>
    <w:qFormat/>
    <w:pPr>
      <w:textAlignment w:val="baseline"/>
    </w:pPr>
  </w:style>
  <w:style w:type="paragraph" w:customStyle="1" w:styleId="Textbody">
    <w:name w:val="Text body"/>
    <w:basedOn w:val="Standard"/>
    <w:qFormat/>
    <w:pPr>
      <w:spacing w:line="276" w:lineRule="auto"/>
    </w:pPr>
    <w:rPr>
      <w:sz w:val="20"/>
    </w:rPr>
  </w:style>
  <w:style w:type="paragraph" w:styleId="Paragraphedeliste">
    <w:name w:val="List Paragraph"/>
    <w:basedOn w:val="Standard"/>
    <w:uiPriority w:val="34"/>
    <w:qFormat/>
    <w:pPr>
      <w:spacing w:before="2"/>
      <w:ind w:left="474" w:hanging="346"/>
    </w:pPr>
  </w:style>
  <w:style w:type="paragraph" w:customStyle="1" w:styleId="TableParagraph">
    <w:name w:val="Table Paragraph"/>
    <w:basedOn w:val="Standard"/>
    <w:qFormat/>
  </w:style>
  <w:style w:type="paragraph" w:customStyle="1" w:styleId="Date1">
    <w:name w:val="Date1"/>
    <w:basedOn w:val="Standard"/>
    <w:qFormat/>
    <w:pPr>
      <w:ind w:left="111"/>
    </w:pPr>
    <w:rPr>
      <w:i/>
      <w:color w:val="231F20"/>
      <w:sz w:val="20"/>
    </w:rPr>
  </w:style>
  <w:style w:type="paragraph" w:customStyle="1" w:styleId="En-tteetpieddepage">
    <w:name w:val="En-tête et pied de page"/>
    <w:basedOn w:val="Standard"/>
    <w:qFormat/>
    <w:pPr>
      <w:suppressLineNumbers/>
      <w:tabs>
        <w:tab w:val="center" w:pos="4819"/>
        <w:tab w:val="right" w:pos="9638"/>
      </w:tabs>
    </w:pPr>
  </w:style>
  <w:style w:type="paragraph" w:styleId="En-tte">
    <w:name w:val="header"/>
    <w:basedOn w:val="Standard"/>
    <w:uiPriority w:val="99"/>
    <w:pPr>
      <w:tabs>
        <w:tab w:val="center" w:pos="4513"/>
        <w:tab w:val="right" w:pos="9026"/>
      </w:tabs>
    </w:pPr>
  </w:style>
  <w:style w:type="paragraph" w:styleId="Pieddepage">
    <w:name w:val="footer"/>
    <w:basedOn w:val="Standard"/>
    <w:uiPriority w:val="99"/>
    <w:pPr>
      <w:tabs>
        <w:tab w:val="center" w:pos="4513"/>
        <w:tab w:val="right" w:pos="9026"/>
      </w:tabs>
    </w:pPr>
  </w:style>
  <w:style w:type="paragraph" w:customStyle="1" w:styleId="Objet">
    <w:name w:val="Objet"/>
    <w:basedOn w:val="Textbody"/>
    <w:qFormat/>
    <w:pPr>
      <w:spacing w:before="103" w:line="242" w:lineRule="exact"/>
    </w:pPr>
    <w:rPr>
      <w:b/>
      <w:color w:val="231F20"/>
    </w:rPr>
  </w:style>
  <w:style w:type="paragraph" w:customStyle="1" w:styleId="Signat">
    <w:name w:val="Signat"/>
    <w:basedOn w:val="Titre1"/>
    <w:qFormat/>
    <w:pPr>
      <w:ind w:left="0"/>
      <w:jc w:val="right"/>
      <w:outlineLvl w:val="9"/>
    </w:pPr>
    <w:rPr>
      <w:color w:val="000000"/>
      <w:sz w:val="16"/>
    </w:rPr>
  </w:style>
  <w:style w:type="paragraph" w:customStyle="1" w:styleId="Titredelapage">
    <w:name w:val="Titre de la page"/>
    <w:basedOn w:val="Standard"/>
    <w:qFormat/>
    <w:pPr>
      <w:spacing w:after="120" w:line="264" w:lineRule="auto"/>
      <w:jc w:val="center"/>
    </w:pPr>
    <w:rPr>
      <w:rFonts w:ascii="Arial" w:eastAsia="Arial" w:hAnsi="Arial"/>
      <w:b/>
      <w:bCs/>
      <w:szCs w:val="20"/>
      <w:lang w:eastAsia="fr-FR"/>
    </w:rPr>
  </w:style>
  <w:style w:type="paragraph" w:customStyle="1" w:styleId="Sous-titrecentrbold">
    <w:name w:val="Sous-titre centré bold"/>
    <w:basedOn w:val="Titredelapage"/>
    <w:qFormat/>
    <w:rPr>
      <w:sz w:val="16"/>
      <w:szCs w:val="16"/>
    </w:rPr>
  </w:style>
  <w:style w:type="paragraph" w:customStyle="1" w:styleId="Sous-titre1">
    <w:name w:val="Sous-titre1"/>
    <w:basedOn w:val="Standard"/>
    <w:qFormat/>
    <w:pPr>
      <w:jc w:val="center"/>
    </w:pPr>
    <w:rPr>
      <w:b/>
      <w:bCs/>
      <w:sz w:val="16"/>
      <w:szCs w:val="16"/>
    </w:rPr>
  </w:style>
  <w:style w:type="paragraph" w:customStyle="1" w:styleId="Sous-titre2">
    <w:name w:val="Sous-titre 2"/>
    <w:basedOn w:val="Sous-titre1"/>
    <w:qFormat/>
    <w:rPr>
      <w:b w:val="0"/>
      <w:bCs w:val="0"/>
    </w:rPr>
  </w:style>
  <w:style w:type="paragraph" w:customStyle="1" w:styleId="Titre1demapage">
    <w:name w:val="Titre 1 de ma page"/>
    <w:basedOn w:val="Textbody"/>
    <w:qFormat/>
    <w:pPr>
      <w:spacing w:before="1"/>
    </w:pPr>
    <w:rPr>
      <w:b/>
      <w:bCs/>
    </w:rPr>
  </w:style>
  <w:style w:type="paragraph" w:customStyle="1" w:styleId="Titre2demapage">
    <w:name w:val="Titre 2 de ma page"/>
    <w:basedOn w:val="Titre1demapage"/>
    <w:qFormat/>
    <w:rPr>
      <w:sz w:val="16"/>
      <w:szCs w:val="16"/>
    </w:rPr>
  </w:style>
  <w:style w:type="paragraph" w:customStyle="1" w:styleId="Titre3demapage">
    <w:name w:val="Titre 3 de ma page"/>
    <w:basedOn w:val="Titre2demapage"/>
    <w:qFormat/>
    <w:rPr>
      <w:b w:val="0"/>
      <w:bCs w:val="0"/>
    </w:rPr>
  </w:style>
  <w:style w:type="paragraph" w:customStyle="1" w:styleId="Date2">
    <w:name w:val="Date 2"/>
    <w:basedOn w:val="Standard"/>
    <w:qFormat/>
    <w:pPr>
      <w:spacing w:before="139"/>
      <w:jc w:val="right"/>
    </w:pPr>
    <w:rPr>
      <w:color w:val="231F20"/>
      <w:sz w:val="16"/>
    </w:rPr>
  </w:style>
  <w:style w:type="paragraph" w:styleId="NormalWeb">
    <w:name w:val="Normal (Web)"/>
    <w:basedOn w:val="Standard"/>
    <w:uiPriority w:val="99"/>
    <w:qFormat/>
    <w:pPr>
      <w:spacing w:before="280" w:after="280"/>
    </w:pPr>
    <w:rPr>
      <w:rFonts w:ascii="Times New Roman" w:eastAsia="Times New Roman" w:hAnsi="Times New Roman" w:cs="Times New Roman"/>
      <w:lang w:eastAsia="fr-FR"/>
    </w:rPr>
  </w:style>
  <w:style w:type="paragraph" w:customStyle="1" w:styleId="Date10">
    <w:name w:val="Date 1"/>
    <w:basedOn w:val="Textbody"/>
    <w:qFormat/>
  </w:style>
  <w:style w:type="paragraph" w:customStyle="1" w:styleId="ServiceInfoHeader">
    <w:name w:val="Service Info Header"/>
    <w:basedOn w:val="En-tte"/>
    <w:qFormat/>
    <w:pPr>
      <w:tabs>
        <w:tab w:val="clear" w:pos="4513"/>
        <w:tab w:val="clear" w:pos="9026"/>
      </w:tabs>
      <w:jc w:val="right"/>
    </w:pPr>
    <w:rPr>
      <w:b/>
      <w:bCs/>
    </w:rPr>
  </w:style>
  <w:style w:type="paragraph" w:customStyle="1" w:styleId="PieddePage0">
    <w:name w:val="Pied de Page"/>
    <w:basedOn w:val="Standard"/>
    <w:qFormat/>
    <w:pPr>
      <w:spacing w:line="161" w:lineRule="exact"/>
    </w:pPr>
    <w:rPr>
      <w:color w:val="939598"/>
      <w:sz w:val="14"/>
    </w:rPr>
  </w:style>
  <w:style w:type="paragraph" w:customStyle="1" w:styleId="IntituleDirecteur">
    <w:name w:val="Intitule Directeur"/>
    <w:basedOn w:val="Textbody"/>
    <w:qFormat/>
    <w:rPr>
      <w:b/>
      <w:bCs/>
      <w:sz w:val="24"/>
    </w:rPr>
  </w:style>
  <w:style w:type="paragraph" w:customStyle="1" w:styleId="Titrecentral">
    <w:name w:val="Titre central"/>
    <w:basedOn w:val="Titre1"/>
    <w:qFormat/>
    <w:pPr>
      <w:ind w:left="0"/>
      <w:outlineLvl w:val="9"/>
    </w:pPr>
  </w:style>
  <w:style w:type="paragraph" w:customStyle="1" w:styleId="Contenudetableau">
    <w:name w:val="Contenu de tableau"/>
    <w:basedOn w:val="Standard"/>
    <w:qFormat/>
    <w:pPr>
      <w:suppressLineNumbers/>
    </w:pPr>
  </w:style>
  <w:style w:type="paragraph" w:customStyle="1" w:styleId="PieddePage2">
    <w:name w:val="Pied de Page 2"/>
    <w:basedOn w:val="Standard"/>
    <w:qFormat/>
    <w:pPr>
      <w:spacing w:line="161" w:lineRule="exact"/>
    </w:pPr>
    <w:rPr>
      <w:color w:val="939598"/>
      <w:sz w:val="14"/>
    </w:rPr>
  </w:style>
  <w:style w:type="paragraph" w:customStyle="1" w:styleId="Intituldirection">
    <w:name w:val="Intitulé direction"/>
    <w:basedOn w:val="En-tte"/>
    <w:qFormat/>
    <w:pPr>
      <w:tabs>
        <w:tab w:val="clear" w:pos="4513"/>
        <w:tab w:val="clear" w:pos="9026"/>
      </w:tabs>
      <w:jc w:val="right"/>
    </w:pPr>
    <w:rPr>
      <w:b/>
      <w:bCs/>
    </w:rPr>
  </w:style>
  <w:style w:type="paragraph" w:customStyle="1" w:styleId="Pieddepage20">
    <w:name w:val="Pied de page 2"/>
    <w:basedOn w:val="Standard"/>
    <w:qFormat/>
    <w:pPr>
      <w:spacing w:line="161" w:lineRule="exact"/>
    </w:pPr>
    <w:rPr>
      <w:color w:val="939598"/>
      <w:sz w:val="14"/>
    </w:rPr>
  </w:style>
  <w:style w:type="paragraph" w:customStyle="1" w:styleId="Titredetableau">
    <w:name w:val="Titre de tableau"/>
    <w:basedOn w:val="Contenudetableau"/>
    <w:qFormat/>
    <w:pPr>
      <w:jc w:val="center"/>
    </w:pPr>
    <w:rPr>
      <w:b/>
      <w:bCs/>
    </w:rPr>
  </w:style>
  <w:style w:type="paragraph" w:styleId="Textedebulles">
    <w:name w:val="Balloon Text"/>
    <w:basedOn w:val="Normal"/>
    <w:link w:val="TextedebullesCar"/>
    <w:uiPriority w:val="99"/>
    <w:semiHidden/>
    <w:unhideWhenUsed/>
    <w:qFormat/>
    <w:rsid w:val="006C0167"/>
    <w:rPr>
      <w:rFonts w:ascii="Tahoma" w:hAnsi="Tahoma" w:cs="Mangal"/>
      <w:sz w:val="16"/>
      <w:szCs w:val="14"/>
    </w:rPr>
  </w:style>
  <w:style w:type="numbering" w:customStyle="1" w:styleId="Aucuneliste1">
    <w:name w:val="Aucune liste1"/>
    <w:qFormat/>
  </w:style>
  <w:style w:type="character" w:styleId="Lienhypertexte">
    <w:name w:val="Hyperlink"/>
    <w:basedOn w:val="Policepardfaut"/>
    <w:uiPriority w:val="99"/>
    <w:semiHidden/>
    <w:unhideWhenUsed/>
    <w:rsid w:val="002D25FC"/>
    <w:rPr>
      <w:color w:val="0000FF"/>
      <w:u w:val="single"/>
    </w:rPr>
  </w:style>
  <w:style w:type="table" w:styleId="Grilledutableau">
    <w:name w:val="Table Grid"/>
    <w:basedOn w:val="TableauNormal"/>
    <w:uiPriority w:val="59"/>
    <w:rsid w:val="006935B3"/>
    <w:pPr>
      <w:suppressAutoHyphens w:val="0"/>
    </w:pPr>
    <w:rPr>
      <w:rFonts w:asciiTheme="minorHAnsi" w:eastAsiaTheme="minorHAnsi" w:hAnsiTheme="minorHAnsi" w:cstheme="minorBidi"/>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8F28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564221">
      <w:bodyDiv w:val="1"/>
      <w:marLeft w:val="0"/>
      <w:marRight w:val="0"/>
      <w:marTop w:val="0"/>
      <w:marBottom w:val="0"/>
      <w:divBdr>
        <w:top w:val="none" w:sz="0" w:space="0" w:color="auto"/>
        <w:left w:val="none" w:sz="0" w:space="0" w:color="auto"/>
        <w:bottom w:val="none" w:sz="0" w:space="0" w:color="auto"/>
        <w:right w:val="none" w:sz="0" w:space="0" w:color="auto"/>
      </w:divBdr>
    </w:div>
    <w:div w:id="1397237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reunion.deets.gouv.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1.LIM\AppData\Local\Temp\7zOC43E476F\note%20administrative%202023_0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note administrative 2023_07.dotx</Template>
  <TotalTime>12</TotalTime>
  <Pages>6</Pages>
  <Words>1459</Words>
  <Characters>8030</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Impression</vt:lpstr>
    </vt:vector>
  </TitlesOfParts>
  <Company>DSIC</Company>
  <LinksUpToDate>false</LinksUpToDate>
  <CharactersWithSpaces>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dc:title>
  <dc:subject/>
  <dc:creator>LIM-SU-KWAI Christelle (DEETS-974)</dc:creator>
  <dc:description/>
  <cp:lastModifiedBy>MELEZAN-GOUJARD, Line</cp:lastModifiedBy>
  <cp:revision>2</cp:revision>
  <dcterms:created xsi:type="dcterms:W3CDTF">2023-12-12T12:05:00Z</dcterms:created>
  <dcterms:modified xsi:type="dcterms:W3CDTF">2023-12-12T12:05:00Z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HyperlinksChanged">
    <vt:bool>false</vt:bool>
  </property>
  <property fmtid="{D5CDD505-2E9C-101B-9397-08002B2CF9AE}" pid="5" name="LastSaved">
    <vt:filetime>2020-03-05T00:00:00Z</vt:filetime>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